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71C723" w14:textId="51C1F1BC" w:rsidR="00E162E4" w:rsidRPr="007940EA" w:rsidRDefault="00E04C31" w:rsidP="007940EA">
      <w:pPr>
        <w:pStyle w:val="Sinespaciado"/>
        <w:jc w:val="center"/>
        <w:rPr>
          <w:rFonts w:ascii="Arial" w:eastAsia="Arial" w:hAnsi="Arial" w:cs="Arial"/>
          <w:b/>
          <w:bCs/>
        </w:rPr>
      </w:pPr>
      <w:bookmarkStart w:id="0" w:name="_GoBack"/>
      <w:bookmarkEnd w:id="0"/>
      <w:r>
        <w:rPr>
          <w:rFonts w:ascii="Arial" w:eastAsia="Arial" w:hAnsi="Arial" w:cs="Arial"/>
          <w:b/>
          <w:bCs/>
        </w:rPr>
        <w:t xml:space="preserve">PROYECTO DE ACUERDO No. </w:t>
      </w:r>
      <w:r w:rsidR="00B32550" w:rsidRPr="007940EA">
        <w:rPr>
          <w:rFonts w:ascii="Arial" w:eastAsia="Arial" w:hAnsi="Arial" w:cs="Arial"/>
          <w:b/>
          <w:bCs/>
        </w:rPr>
        <w:t>_</w:t>
      </w:r>
      <w:r w:rsidR="00C13F02">
        <w:rPr>
          <w:rFonts w:ascii="Arial" w:eastAsia="Arial" w:hAnsi="Arial" w:cs="Arial"/>
          <w:b/>
          <w:bCs/>
        </w:rPr>
        <w:t>_</w:t>
      </w:r>
      <w:r>
        <w:rPr>
          <w:rFonts w:ascii="Arial" w:eastAsia="Arial" w:hAnsi="Arial" w:cs="Arial"/>
          <w:b/>
          <w:bCs/>
          <w:u w:val="single"/>
        </w:rPr>
        <w:t>707</w:t>
      </w:r>
      <w:r w:rsidR="00C13F02">
        <w:rPr>
          <w:rFonts w:ascii="Arial" w:eastAsia="Arial" w:hAnsi="Arial" w:cs="Arial"/>
          <w:b/>
          <w:bCs/>
        </w:rPr>
        <w:t>__ DE 2024</w:t>
      </w:r>
    </w:p>
    <w:p w14:paraId="42F17F6D" w14:textId="51CAE509" w:rsidR="00E162E4" w:rsidRDefault="00E162E4">
      <w:pPr>
        <w:jc w:val="center"/>
        <w:rPr>
          <w:rFonts w:ascii="Arial" w:eastAsia="Arial" w:hAnsi="Arial" w:cs="Arial"/>
        </w:rPr>
      </w:pPr>
    </w:p>
    <w:p w14:paraId="45B26026" w14:textId="679585BE" w:rsidR="00E162E4" w:rsidRDefault="00E162E4">
      <w:pPr>
        <w:rPr>
          <w:rFonts w:ascii="Arial" w:eastAsia="Arial" w:hAnsi="Arial" w:cs="Arial"/>
        </w:rPr>
      </w:pPr>
    </w:p>
    <w:p w14:paraId="3B99A8CE" w14:textId="56F8F7FD" w:rsidR="00E162E4" w:rsidRDefault="00B32550" w:rsidP="00C13F02">
      <w:pPr>
        <w:pBdr>
          <w:top w:val="nil"/>
          <w:left w:val="nil"/>
          <w:bottom w:val="nil"/>
          <w:right w:val="nil"/>
          <w:between w:val="nil"/>
        </w:pBdr>
        <w:tabs>
          <w:tab w:val="center" w:pos="4252"/>
          <w:tab w:val="right" w:pos="8504"/>
        </w:tabs>
        <w:jc w:val="center"/>
        <w:rPr>
          <w:rFonts w:ascii="Arial" w:eastAsia="Arial" w:hAnsi="Arial" w:cs="Arial"/>
          <w:b/>
          <w:color w:val="000000"/>
        </w:rPr>
      </w:pPr>
      <w:r>
        <w:rPr>
          <w:rFonts w:ascii="Arial" w:eastAsia="Arial" w:hAnsi="Arial" w:cs="Arial"/>
          <w:b/>
          <w:color w:val="000000"/>
        </w:rPr>
        <w:t>“POR MEDIO DEL CUAL SE</w:t>
      </w:r>
      <w:r w:rsidR="00776D3F">
        <w:rPr>
          <w:rFonts w:ascii="Arial" w:eastAsia="Arial" w:hAnsi="Arial" w:cs="Arial"/>
          <w:b/>
          <w:color w:val="000000"/>
        </w:rPr>
        <w:t xml:space="preserve"> ESTABLECEN LINEAMIENTOS PARA LA ATENCIÓN OPORTUNA DE ACCIDENTES CEREBROVASCULARES (ACV) Y SE DICTAN OTRAS </w:t>
      </w:r>
      <w:r w:rsidR="00503601">
        <w:rPr>
          <w:rFonts w:ascii="Arial" w:eastAsia="Arial" w:hAnsi="Arial" w:cs="Arial"/>
          <w:b/>
          <w:color w:val="000000"/>
        </w:rPr>
        <w:t>DISPOSICIONES”</w:t>
      </w:r>
    </w:p>
    <w:p w14:paraId="10EDACE6" w14:textId="77777777" w:rsidR="00E162E4" w:rsidRDefault="00E162E4">
      <w:pPr>
        <w:pBdr>
          <w:top w:val="nil"/>
          <w:left w:val="nil"/>
          <w:bottom w:val="nil"/>
          <w:right w:val="nil"/>
          <w:between w:val="nil"/>
        </w:pBdr>
        <w:tabs>
          <w:tab w:val="center" w:pos="4252"/>
          <w:tab w:val="right" w:pos="8504"/>
        </w:tabs>
        <w:jc w:val="center"/>
        <w:rPr>
          <w:rFonts w:ascii="Arial" w:eastAsia="Arial" w:hAnsi="Arial" w:cs="Arial"/>
          <w:b/>
          <w:color w:val="000000"/>
        </w:rPr>
      </w:pPr>
    </w:p>
    <w:p w14:paraId="090EA0AA" w14:textId="77777777" w:rsidR="00E162E4" w:rsidRDefault="00E162E4">
      <w:pPr>
        <w:jc w:val="both"/>
        <w:rPr>
          <w:rFonts w:ascii="Arial" w:eastAsia="Arial" w:hAnsi="Arial" w:cs="Arial"/>
          <w:b/>
        </w:rPr>
      </w:pPr>
    </w:p>
    <w:p w14:paraId="11365A93" w14:textId="332E5B74" w:rsidR="00E162E4" w:rsidRDefault="00B32550">
      <w:pPr>
        <w:jc w:val="center"/>
        <w:rPr>
          <w:rFonts w:ascii="Arial" w:eastAsia="Arial" w:hAnsi="Arial" w:cs="Arial"/>
          <w:b/>
        </w:rPr>
      </w:pPr>
      <w:r>
        <w:rPr>
          <w:rFonts w:ascii="Arial" w:eastAsia="Arial" w:hAnsi="Arial" w:cs="Arial"/>
          <w:b/>
        </w:rPr>
        <w:t>EXPOSICIÓN DE MOTIVOS</w:t>
      </w:r>
    </w:p>
    <w:p w14:paraId="147739D3" w14:textId="77777777" w:rsidR="00EA205D" w:rsidRDefault="00EA205D">
      <w:pPr>
        <w:jc w:val="center"/>
        <w:rPr>
          <w:rFonts w:ascii="Arial" w:eastAsia="Arial" w:hAnsi="Arial" w:cs="Arial"/>
          <w:b/>
        </w:rPr>
      </w:pPr>
    </w:p>
    <w:p w14:paraId="6D3D7172" w14:textId="77777777" w:rsidR="00E162E4" w:rsidRDefault="00E162E4">
      <w:pPr>
        <w:jc w:val="both"/>
        <w:rPr>
          <w:rFonts w:ascii="Arial" w:eastAsia="Arial" w:hAnsi="Arial" w:cs="Arial"/>
          <w:b/>
        </w:rPr>
      </w:pPr>
    </w:p>
    <w:p w14:paraId="69361D85" w14:textId="1BDA73FF" w:rsidR="00E162E4" w:rsidRDefault="00B32550">
      <w:pPr>
        <w:numPr>
          <w:ilvl w:val="0"/>
          <w:numId w:val="5"/>
        </w:numPr>
        <w:jc w:val="center"/>
        <w:rPr>
          <w:rFonts w:ascii="Arial" w:eastAsia="Arial" w:hAnsi="Arial" w:cs="Arial"/>
        </w:rPr>
      </w:pPr>
      <w:r>
        <w:rPr>
          <w:rFonts w:ascii="Arial" w:eastAsia="Arial" w:hAnsi="Arial" w:cs="Arial"/>
          <w:b/>
        </w:rPr>
        <w:t>OBJETO DEL PROYECTO</w:t>
      </w:r>
    </w:p>
    <w:p w14:paraId="5C1761F0" w14:textId="77777777" w:rsidR="00E162E4" w:rsidRDefault="00E162E4">
      <w:pPr>
        <w:ind w:left="360"/>
        <w:jc w:val="both"/>
        <w:rPr>
          <w:rFonts w:ascii="Arial" w:eastAsia="Arial" w:hAnsi="Arial" w:cs="Arial"/>
          <w:b/>
        </w:rPr>
      </w:pPr>
    </w:p>
    <w:p w14:paraId="0815203D" w14:textId="61E08E89" w:rsidR="00E162E4" w:rsidRDefault="00B32550" w:rsidP="00C15422">
      <w:pPr>
        <w:spacing w:line="276" w:lineRule="auto"/>
        <w:jc w:val="both"/>
        <w:rPr>
          <w:rFonts w:ascii="Arial" w:eastAsia="Arial" w:hAnsi="Arial" w:cs="Arial"/>
        </w:rPr>
      </w:pPr>
      <w:r>
        <w:rPr>
          <w:rFonts w:ascii="Arial" w:eastAsia="Arial" w:hAnsi="Arial" w:cs="Arial"/>
        </w:rPr>
        <w:t xml:space="preserve">El presente Proyecto de Acuerdo tiene por objeto </w:t>
      </w:r>
      <w:r w:rsidR="00503601">
        <w:rPr>
          <w:rFonts w:ascii="Arial" w:eastAsia="Arial" w:hAnsi="Arial" w:cs="Arial"/>
        </w:rPr>
        <w:t>establecer lineamientos para la atención oportuna de accidentes cerebrovasculares en el Distrito Capital.</w:t>
      </w:r>
    </w:p>
    <w:p w14:paraId="4F2BA441" w14:textId="58492682" w:rsidR="003D0E54" w:rsidRDefault="003D0E54" w:rsidP="00C15422">
      <w:pPr>
        <w:spacing w:line="276" w:lineRule="auto"/>
        <w:jc w:val="both"/>
        <w:rPr>
          <w:rFonts w:ascii="Arial" w:eastAsia="Arial" w:hAnsi="Arial" w:cs="Arial"/>
        </w:rPr>
      </w:pPr>
    </w:p>
    <w:p w14:paraId="09571B5A" w14:textId="358AD6DF" w:rsidR="003D0E54" w:rsidRDefault="003D0E54" w:rsidP="003D0E54">
      <w:pPr>
        <w:pStyle w:val="Prrafodelista"/>
        <w:numPr>
          <w:ilvl w:val="0"/>
          <w:numId w:val="5"/>
        </w:numPr>
        <w:spacing w:line="276" w:lineRule="auto"/>
        <w:jc w:val="center"/>
        <w:rPr>
          <w:rFonts w:ascii="Arial" w:eastAsia="Arial" w:hAnsi="Arial" w:cs="Arial"/>
          <w:b/>
        </w:rPr>
      </w:pPr>
      <w:r>
        <w:rPr>
          <w:rFonts w:ascii="Arial" w:eastAsia="Arial" w:hAnsi="Arial" w:cs="Arial"/>
          <w:b/>
        </w:rPr>
        <w:t>ANTECEDENTES</w:t>
      </w:r>
    </w:p>
    <w:p w14:paraId="2A61F3F1" w14:textId="77777777" w:rsidR="00503601" w:rsidRDefault="00503601" w:rsidP="00EA205D">
      <w:pPr>
        <w:pStyle w:val="Prrafodelista"/>
        <w:spacing w:line="276" w:lineRule="auto"/>
        <w:ind w:left="360"/>
        <w:rPr>
          <w:rFonts w:ascii="Arial" w:eastAsia="Arial" w:hAnsi="Arial" w:cs="Arial"/>
          <w:b/>
        </w:rPr>
      </w:pPr>
    </w:p>
    <w:p w14:paraId="1CC530A0" w14:textId="3D4C5CA4" w:rsidR="003D0E54" w:rsidRPr="00503601" w:rsidRDefault="00503601" w:rsidP="003D0E54">
      <w:pPr>
        <w:spacing w:line="276" w:lineRule="auto"/>
        <w:rPr>
          <w:rFonts w:ascii="Arial" w:eastAsia="Arial" w:hAnsi="Arial" w:cs="Arial"/>
        </w:rPr>
      </w:pPr>
      <w:r>
        <w:rPr>
          <w:rFonts w:ascii="Arial" w:eastAsia="Arial" w:hAnsi="Arial" w:cs="Arial"/>
        </w:rPr>
        <w:t>Esta iniciativa se presenta por primera vez en el Concejo de Bogotá; por lo tanto, no cuenta con antecedente de radicación, ponencias y/o diferentes trámites surtidos al interior de la corporación.</w:t>
      </w:r>
    </w:p>
    <w:p w14:paraId="0AE048AC" w14:textId="5950A4A8" w:rsidR="00133C0C" w:rsidRDefault="00133C0C" w:rsidP="00C15422">
      <w:pPr>
        <w:spacing w:line="276" w:lineRule="auto"/>
        <w:jc w:val="both"/>
        <w:rPr>
          <w:rFonts w:ascii="Arial" w:eastAsia="Arial" w:hAnsi="Arial" w:cs="Arial"/>
        </w:rPr>
      </w:pPr>
    </w:p>
    <w:p w14:paraId="00C73ECE" w14:textId="0AD8309B" w:rsidR="00E162E4" w:rsidRPr="00503601" w:rsidRDefault="00B32550" w:rsidP="00C15422">
      <w:pPr>
        <w:numPr>
          <w:ilvl w:val="0"/>
          <w:numId w:val="5"/>
        </w:numPr>
        <w:spacing w:line="276" w:lineRule="auto"/>
        <w:jc w:val="center"/>
        <w:rPr>
          <w:rFonts w:ascii="Arial" w:eastAsia="Arial" w:hAnsi="Arial" w:cs="Arial"/>
        </w:rPr>
      </w:pPr>
      <w:r>
        <w:rPr>
          <w:rFonts w:ascii="Arial" w:eastAsia="Arial" w:hAnsi="Arial" w:cs="Arial"/>
          <w:b/>
        </w:rPr>
        <w:t xml:space="preserve">JUSTIFICACIÓN </w:t>
      </w:r>
    </w:p>
    <w:p w14:paraId="3AB6EE3F" w14:textId="77D710CB" w:rsidR="00503601" w:rsidRDefault="00503601" w:rsidP="00503601">
      <w:pPr>
        <w:spacing w:line="276" w:lineRule="auto"/>
        <w:rPr>
          <w:rFonts w:ascii="Arial" w:eastAsia="Arial" w:hAnsi="Arial" w:cs="Arial"/>
          <w:b/>
        </w:rPr>
      </w:pPr>
    </w:p>
    <w:p w14:paraId="10AC4398" w14:textId="23DF5A45" w:rsidR="00503601" w:rsidRDefault="0002726D" w:rsidP="0002726D">
      <w:pPr>
        <w:spacing w:line="276" w:lineRule="auto"/>
        <w:jc w:val="both"/>
        <w:rPr>
          <w:rFonts w:ascii="Arial" w:eastAsia="Arial" w:hAnsi="Arial" w:cs="Arial"/>
        </w:rPr>
      </w:pPr>
      <w:r w:rsidRPr="0002726D">
        <w:rPr>
          <w:rFonts w:ascii="Arial" w:eastAsia="Arial" w:hAnsi="Arial" w:cs="Arial"/>
        </w:rPr>
        <w:t>El accidente cerebrovascular o ataque cerebral es un tipo de enfermedad cerebrovascular, es decir, una enfermedad que afecta a los vasos sanguíneos que riegan el cerebro. Anteriormente, el ataque cerebral se denominaba «apoplejía», un término que deriva del griego «</w:t>
      </w:r>
      <w:proofErr w:type="spellStart"/>
      <w:r w:rsidRPr="0002726D">
        <w:rPr>
          <w:rFonts w:ascii="Arial" w:eastAsia="Arial" w:hAnsi="Arial" w:cs="Arial"/>
        </w:rPr>
        <w:t>plesso</w:t>
      </w:r>
      <w:proofErr w:type="spellEnd"/>
      <w:r w:rsidRPr="0002726D">
        <w:rPr>
          <w:rFonts w:ascii="Arial" w:eastAsia="Arial" w:hAnsi="Arial" w:cs="Arial"/>
        </w:rPr>
        <w:t>» y que significa «golpear». Los síntomas pueden aparecer de forma gradual o repentina, pero las causas subyacentes de un accidente cerebrovascular generalmente están presentes muchos años antes.</w:t>
      </w:r>
      <w:r>
        <w:rPr>
          <w:rStyle w:val="Refdenotaalpie"/>
          <w:rFonts w:ascii="Arial" w:eastAsia="Arial" w:hAnsi="Arial" w:cs="Arial"/>
        </w:rPr>
        <w:footnoteReference w:id="1"/>
      </w:r>
    </w:p>
    <w:p w14:paraId="4A96CCCD" w14:textId="163BB61B" w:rsidR="0002726D" w:rsidRDefault="0002726D" w:rsidP="0002726D">
      <w:pPr>
        <w:spacing w:line="276" w:lineRule="auto"/>
        <w:jc w:val="both"/>
        <w:rPr>
          <w:rFonts w:ascii="Arial" w:eastAsia="Arial" w:hAnsi="Arial" w:cs="Arial"/>
        </w:rPr>
      </w:pPr>
    </w:p>
    <w:p w14:paraId="0BC5F74A" w14:textId="31D9DD26" w:rsidR="0002726D" w:rsidRDefault="0002726D" w:rsidP="0002726D">
      <w:pPr>
        <w:spacing w:line="276" w:lineRule="auto"/>
        <w:jc w:val="both"/>
        <w:rPr>
          <w:rFonts w:ascii="Arial" w:eastAsia="Arial" w:hAnsi="Arial" w:cs="Arial"/>
        </w:rPr>
      </w:pPr>
      <w:r w:rsidRPr="0002726D">
        <w:rPr>
          <w:rFonts w:ascii="Arial" w:eastAsia="Arial" w:hAnsi="Arial" w:cs="Arial"/>
        </w:rPr>
        <w:lastRenderedPageBreak/>
        <w:t>El accidente cerebrovascular es una lesión cerebral que también puede afectar gravemente al cuerpo. Se produce cuando se interrumpe el riego sanguíneo a una parte del cerebro o cuando se produce un derrame de sangre en el cerebro o alrededor de él.</w:t>
      </w:r>
    </w:p>
    <w:p w14:paraId="0E05C549" w14:textId="297F6EDB" w:rsidR="0002726D" w:rsidRDefault="0002726D" w:rsidP="0002726D">
      <w:pPr>
        <w:spacing w:line="276" w:lineRule="auto"/>
        <w:jc w:val="both"/>
        <w:rPr>
          <w:rFonts w:ascii="Arial" w:eastAsia="Arial" w:hAnsi="Arial" w:cs="Arial"/>
        </w:rPr>
      </w:pPr>
      <w:r w:rsidRPr="0002726D">
        <w:rPr>
          <w:rFonts w:ascii="Arial" w:eastAsia="Arial" w:hAnsi="Arial" w:cs="Arial"/>
        </w:rPr>
        <w:t>Dicha enfermedad, se define como déficit neurológico agudo que ocurre por la disminución sanguínea cerebral, es decir que, en alguna parte del cerebro le disminuye el aporte sanguíneo, esto se presenta a causa de taponamiento de la arteria o por el rompimiento de arteria, lo que causa es que el cerebro deje de funcionar.</w:t>
      </w:r>
    </w:p>
    <w:p w14:paraId="18CCA2AD" w14:textId="7D897586" w:rsidR="0002726D" w:rsidRDefault="0002726D" w:rsidP="0002726D">
      <w:pPr>
        <w:spacing w:line="276" w:lineRule="auto"/>
        <w:jc w:val="both"/>
        <w:rPr>
          <w:rFonts w:ascii="Arial" w:eastAsia="Arial" w:hAnsi="Arial" w:cs="Arial"/>
        </w:rPr>
      </w:pPr>
    </w:p>
    <w:p w14:paraId="5D6F981B" w14:textId="60D3204E" w:rsidR="00C04B69" w:rsidRDefault="0002726D" w:rsidP="0002726D">
      <w:pPr>
        <w:spacing w:line="276" w:lineRule="auto"/>
        <w:jc w:val="both"/>
        <w:rPr>
          <w:rFonts w:ascii="Arial" w:eastAsia="Arial" w:hAnsi="Arial" w:cs="Arial"/>
          <w:i/>
        </w:rPr>
      </w:pPr>
      <w:r>
        <w:rPr>
          <w:rFonts w:ascii="Arial" w:eastAsia="Arial" w:hAnsi="Arial" w:cs="Arial"/>
        </w:rPr>
        <w:t xml:space="preserve">Así mismo, </w:t>
      </w:r>
      <w:r w:rsidR="00C04B69">
        <w:rPr>
          <w:rFonts w:ascii="Arial" w:eastAsia="Arial" w:hAnsi="Arial" w:cs="Arial"/>
        </w:rPr>
        <w:t xml:space="preserve">el ACV es una de las enfermedades NO transmisibles y </w:t>
      </w:r>
      <w:r>
        <w:rPr>
          <w:rFonts w:ascii="Arial" w:eastAsia="Arial" w:hAnsi="Arial" w:cs="Arial"/>
        </w:rPr>
        <w:t>la Organización Mundial de la Salud (</w:t>
      </w:r>
      <w:proofErr w:type="gramStart"/>
      <w:r>
        <w:rPr>
          <w:rFonts w:ascii="Arial" w:eastAsia="Arial" w:hAnsi="Arial" w:cs="Arial"/>
        </w:rPr>
        <w:t xml:space="preserve">OMS) </w:t>
      </w:r>
      <w:r w:rsidR="00C04B69">
        <w:rPr>
          <w:rFonts w:ascii="Arial" w:eastAsia="Arial" w:hAnsi="Arial" w:cs="Arial"/>
        </w:rPr>
        <w:t xml:space="preserve"> lo</w:t>
      </w:r>
      <w:proofErr w:type="gramEnd"/>
      <w:r w:rsidR="00C04B69">
        <w:rPr>
          <w:rFonts w:ascii="Arial" w:eastAsia="Arial" w:hAnsi="Arial" w:cs="Arial"/>
        </w:rPr>
        <w:t xml:space="preserve"> ha definido como: “</w:t>
      </w:r>
      <w:r w:rsidR="00C04B69">
        <w:rPr>
          <w:rFonts w:ascii="Arial" w:eastAsia="Arial" w:hAnsi="Arial" w:cs="Arial"/>
          <w:i/>
        </w:rPr>
        <w:t>El rápido desarrollo de signos focales o globales de compromiso de la función cerebral, con síntomas de 24 horas o más de duración, o que lleven a la muerte, sin otra causa aparente que el origen vascular”</w:t>
      </w:r>
    </w:p>
    <w:p w14:paraId="1E8B37E4" w14:textId="5DEBDA5A" w:rsidR="00AF1103" w:rsidRDefault="00AF1103" w:rsidP="0002726D">
      <w:pPr>
        <w:spacing w:line="276" w:lineRule="auto"/>
        <w:jc w:val="both"/>
        <w:rPr>
          <w:rFonts w:ascii="Arial" w:eastAsia="Arial" w:hAnsi="Arial" w:cs="Arial"/>
          <w:i/>
        </w:rPr>
      </w:pPr>
    </w:p>
    <w:p w14:paraId="3C249533" w14:textId="09268F8A" w:rsidR="00AF1103" w:rsidRDefault="00AF1103" w:rsidP="0002726D">
      <w:pPr>
        <w:spacing w:line="276" w:lineRule="auto"/>
        <w:jc w:val="both"/>
        <w:rPr>
          <w:rFonts w:ascii="Arial" w:eastAsia="Arial" w:hAnsi="Arial" w:cs="Arial"/>
        </w:rPr>
      </w:pPr>
      <w:r>
        <w:rPr>
          <w:rFonts w:ascii="Arial" w:eastAsia="Arial" w:hAnsi="Arial" w:cs="Arial"/>
        </w:rPr>
        <w:t>Según diferentes fuentes, el ACV es una de las principales causas de muerte en todo el mundo, algunas</w:t>
      </w:r>
      <w:r w:rsidRPr="00AF1103">
        <w:rPr>
          <w:rFonts w:ascii="Arial" w:eastAsia="Arial" w:hAnsi="Arial" w:cs="Arial"/>
        </w:rPr>
        <w:t xml:space="preserve"> estadísticas ACV</w:t>
      </w:r>
      <w:r>
        <w:rPr>
          <w:rFonts w:ascii="Arial" w:eastAsia="Arial" w:hAnsi="Arial" w:cs="Arial"/>
        </w:rPr>
        <w:t xml:space="preserve"> han revelado que</w:t>
      </w:r>
      <w:r w:rsidRPr="00AF1103">
        <w:rPr>
          <w:rFonts w:ascii="Arial" w:eastAsia="Arial" w:hAnsi="Arial" w:cs="Arial"/>
        </w:rPr>
        <w:t>, desde 1990 hasta 2019 se ha dado un aumento del 70% en la incidencia de los accidentes cerebrovasculares y un aumento del 43% en las muertes por esta causa. Cada año hay más de 12,2 millones de accidentes cerebrovasculares nuevos. De hecho, se estima que cada 40 segundos alguien está sufriendo un derrame cerebral y cada cuatro minutos alguien que sufre un ACV muere.</w:t>
      </w:r>
      <w:r>
        <w:rPr>
          <w:rStyle w:val="Refdenotaalpie"/>
          <w:rFonts w:ascii="Arial" w:eastAsia="Arial" w:hAnsi="Arial" w:cs="Arial"/>
        </w:rPr>
        <w:footnoteReference w:id="2"/>
      </w:r>
    </w:p>
    <w:p w14:paraId="275D4E9E" w14:textId="77777777" w:rsidR="00850017" w:rsidRDefault="00850017" w:rsidP="0002726D">
      <w:pPr>
        <w:spacing w:line="276" w:lineRule="auto"/>
        <w:jc w:val="both"/>
        <w:rPr>
          <w:rFonts w:ascii="Arial" w:eastAsia="Arial" w:hAnsi="Arial" w:cs="Arial"/>
        </w:rPr>
      </w:pPr>
    </w:p>
    <w:p w14:paraId="61F7CBCE" w14:textId="73A7D86C" w:rsidR="00AF1103" w:rsidRPr="00AF1103" w:rsidRDefault="00850017" w:rsidP="0002726D">
      <w:pPr>
        <w:spacing w:line="276" w:lineRule="auto"/>
        <w:jc w:val="both"/>
        <w:rPr>
          <w:rFonts w:ascii="Arial" w:eastAsia="Arial" w:hAnsi="Arial" w:cs="Arial"/>
        </w:rPr>
      </w:pPr>
      <w:r w:rsidRPr="00850017">
        <w:rPr>
          <w:rFonts w:ascii="Arial" w:eastAsia="Arial" w:hAnsi="Arial" w:cs="Arial"/>
        </w:rPr>
        <w:t>Se calcula que cada segundo que pasa mueren alrededor de 32.000 neuronas, por eso es indispensable no dudar en ningún momento en acudir a un hospital y buscar ayuda médica profesional lo más pronto posible.</w:t>
      </w:r>
    </w:p>
    <w:p w14:paraId="5FAEE174" w14:textId="530C0831" w:rsidR="00DA2C69" w:rsidRDefault="00DA2C69" w:rsidP="0002726D">
      <w:pPr>
        <w:spacing w:line="276" w:lineRule="auto"/>
        <w:jc w:val="both"/>
        <w:rPr>
          <w:rFonts w:ascii="Arial" w:eastAsia="Arial" w:hAnsi="Arial" w:cs="Arial"/>
          <w:i/>
        </w:rPr>
      </w:pPr>
    </w:p>
    <w:p w14:paraId="0FA3239C" w14:textId="44BDC9AF" w:rsidR="00DA2C69" w:rsidRDefault="00850017" w:rsidP="0002726D">
      <w:pPr>
        <w:spacing w:line="276" w:lineRule="auto"/>
        <w:jc w:val="both"/>
        <w:rPr>
          <w:rFonts w:ascii="Arial" w:eastAsia="Arial" w:hAnsi="Arial" w:cs="Arial"/>
          <w:b/>
        </w:rPr>
      </w:pPr>
      <w:r>
        <w:rPr>
          <w:rFonts w:ascii="Arial" w:eastAsia="Arial" w:hAnsi="Arial" w:cs="Arial"/>
          <w:b/>
        </w:rPr>
        <w:t>TIPOS DE ATAQUES CEREBROVASCU</w:t>
      </w:r>
      <w:r w:rsidRPr="00850017">
        <w:rPr>
          <w:rFonts w:ascii="Arial" w:eastAsia="Arial" w:hAnsi="Arial" w:cs="Arial"/>
          <w:b/>
        </w:rPr>
        <w:t>L</w:t>
      </w:r>
      <w:r>
        <w:rPr>
          <w:rFonts w:ascii="Arial" w:eastAsia="Arial" w:hAnsi="Arial" w:cs="Arial"/>
          <w:b/>
        </w:rPr>
        <w:t>A</w:t>
      </w:r>
      <w:r w:rsidRPr="00850017">
        <w:rPr>
          <w:rFonts w:ascii="Arial" w:eastAsia="Arial" w:hAnsi="Arial" w:cs="Arial"/>
          <w:b/>
        </w:rPr>
        <w:t>RES</w:t>
      </w:r>
      <w:r>
        <w:rPr>
          <w:rFonts w:ascii="Arial" w:eastAsia="Arial" w:hAnsi="Arial" w:cs="Arial"/>
          <w:b/>
        </w:rPr>
        <w:t>:</w:t>
      </w:r>
    </w:p>
    <w:p w14:paraId="3FEF211B" w14:textId="53D5DD2D" w:rsidR="00850017" w:rsidRDefault="00850017" w:rsidP="0002726D">
      <w:pPr>
        <w:spacing w:line="276" w:lineRule="auto"/>
        <w:jc w:val="both"/>
        <w:rPr>
          <w:rFonts w:ascii="Arial" w:eastAsia="Arial" w:hAnsi="Arial" w:cs="Arial"/>
          <w:b/>
        </w:rPr>
      </w:pPr>
    </w:p>
    <w:p w14:paraId="0F0308F3" w14:textId="027B0FDF" w:rsidR="00850017" w:rsidRPr="00850017" w:rsidRDefault="00850017" w:rsidP="0002726D">
      <w:pPr>
        <w:spacing w:line="276" w:lineRule="auto"/>
        <w:jc w:val="both"/>
        <w:rPr>
          <w:rFonts w:ascii="Arial" w:eastAsia="Arial" w:hAnsi="Arial" w:cs="Arial"/>
        </w:rPr>
      </w:pPr>
      <w:r>
        <w:rPr>
          <w:rFonts w:ascii="Arial" w:eastAsia="Arial" w:hAnsi="Arial" w:cs="Arial"/>
        </w:rPr>
        <w:t>Existen dos (2) tipos de ACV.</w:t>
      </w:r>
    </w:p>
    <w:p w14:paraId="3E3C8D73" w14:textId="340B5570" w:rsidR="00850017" w:rsidRDefault="00850017" w:rsidP="0002726D">
      <w:pPr>
        <w:spacing w:line="276" w:lineRule="auto"/>
        <w:jc w:val="both"/>
        <w:rPr>
          <w:rFonts w:ascii="Arial" w:eastAsia="Arial" w:hAnsi="Arial" w:cs="Arial"/>
          <w:b/>
        </w:rPr>
      </w:pPr>
    </w:p>
    <w:p w14:paraId="1D7EF182" w14:textId="43C85C21" w:rsidR="00350176" w:rsidRDefault="00350176" w:rsidP="00350176">
      <w:pPr>
        <w:pStyle w:val="Prrafodelista"/>
        <w:numPr>
          <w:ilvl w:val="0"/>
          <w:numId w:val="6"/>
        </w:numPr>
        <w:spacing w:line="276" w:lineRule="auto"/>
        <w:jc w:val="both"/>
        <w:rPr>
          <w:rFonts w:ascii="Arial" w:eastAsia="Arial" w:hAnsi="Arial" w:cs="Arial"/>
          <w:b/>
        </w:rPr>
      </w:pPr>
      <w:r>
        <w:rPr>
          <w:rFonts w:ascii="Arial" w:eastAsia="Arial" w:hAnsi="Arial" w:cs="Arial"/>
          <w:b/>
        </w:rPr>
        <w:t xml:space="preserve">Ataque Cerebrovascular Isquémico: </w:t>
      </w:r>
      <w:r>
        <w:rPr>
          <w:rFonts w:ascii="Arial" w:eastAsia="Arial" w:hAnsi="Arial" w:cs="Arial"/>
        </w:rPr>
        <w:t>Sucede cuando un vaso sanguíneo que irriga sangre al cerebro se bloquea por un coágulo de sangre. Esto sucede básicamente pos dos (2) cosas.</w:t>
      </w:r>
    </w:p>
    <w:p w14:paraId="78833F78" w14:textId="74C89A58" w:rsidR="00350176" w:rsidRDefault="00350176" w:rsidP="00350176">
      <w:pPr>
        <w:pStyle w:val="Prrafodelista"/>
        <w:numPr>
          <w:ilvl w:val="0"/>
          <w:numId w:val="7"/>
        </w:numPr>
        <w:spacing w:line="276" w:lineRule="auto"/>
        <w:jc w:val="both"/>
        <w:rPr>
          <w:rFonts w:ascii="Arial" w:eastAsia="Arial" w:hAnsi="Arial" w:cs="Arial"/>
        </w:rPr>
      </w:pPr>
      <w:r w:rsidRPr="00350176">
        <w:rPr>
          <w:rFonts w:ascii="Arial" w:eastAsia="Arial" w:hAnsi="Arial" w:cs="Arial"/>
        </w:rPr>
        <w:lastRenderedPageBreak/>
        <w:t>Se forma un coagulo en una arteria que ya se encuentra muy estrecha</w:t>
      </w:r>
      <w:r>
        <w:rPr>
          <w:rFonts w:ascii="Arial" w:eastAsia="Arial" w:hAnsi="Arial" w:cs="Arial"/>
        </w:rPr>
        <w:t>: ACV Trombótico</w:t>
      </w:r>
    </w:p>
    <w:p w14:paraId="4ED62458" w14:textId="1CB5E306" w:rsidR="002730C0" w:rsidRDefault="002730C0" w:rsidP="002730C0">
      <w:pPr>
        <w:spacing w:line="276" w:lineRule="auto"/>
        <w:jc w:val="both"/>
        <w:rPr>
          <w:rFonts w:ascii="Arial" w:eastAsia="Arial" w:hAnsi="Arial" w:cs="Arial"/>
        </w:rPr>
      </w:pPr>
    </w:p>
    <w:p w14:paraId="08D325CA" w14:textId="2BAD3AA1" w:rsidR="002730C0" w:rsidRPr="002730C0" w:rsidRDefault="002730C0" w:rsidP="002730C0">
      <w:pPr>
        <w:spacing w:line="276" w:lineRule="auto"/>
        <w:jc w:val="both"/>
        <w:rPr>
          <w:rFonts w:ascii="Arial" w:eastAsia="Arial" w:hAnsi="Arial" w:cs="Arial"/>
        </w:rPr>
      </w:pPr>
      <w:r>
        <w:rPr>
          <w:noProof/>
          <w:lang w:val="es-419" w:eastAsia="es-419"/>
        </w:rPr>
        <w:drawing>
          <wp:inline distT="0" distB="0" distL="0" distR="0" wp14:anchorId="09932112" wp14:editId="27A0B8BE">
            <wp:extent cx="1333500" cy="1997177"/>
            <wp:effectExtent l="0" t="0" r="0" b="0"/>
            <wp:docPr id="14" name="Imagen 14" descr="Ataque Cerebrovascular Isquém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taque Cerebrovascular Isquémic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41226" cy="2008748"/>
                    </a:xfrm>
                    <a:prstGeom prst="rect">
                      <a:avLst/>
                    </a:prstGeom>
                    <a:noFill/>
                    <a:ln>
                      <a:noFill/>
                    </a:ln>
                  </pic:spPr>
                </pic:pic>
              </a:graphicData>
            </a:graphic>
          </wp:inline>
        </w:drawing>
      </w:r>
    </w:p>
    <w:p w14:paraId="79BFEA4C" w14:textId="7DCAA3EE" w:rsidR="00350176" w:rsidRDefault="00350176" w:rsidP="00350176">
      <w:pPr>
        <w:pStyle w:val="Prrafodelista"/>
        <w:numPr>
          <w:ilvl w:val="0"/>
          <w:numId w:val="7"/>
        </w:numPr>
        <w:spacing w:line="276" w:lineRule="auto"/>
        <w:jc w:val="both"/>
        <w:rPr>
          <w:rFonts w:ascii="Arial" w:eastAsia="Arial" w:hAnsi="Arial" w:cs="Arial"/>
        </w:rPr>
      </w:pPr>
      <w:r>
        <w:rPr>
          <w:rFonts w:ascii="Arial" w:eastAsia="Arial" w:hAnsi="Arial" w:cs="Arial"/>
        </w:rPr>
        <w:t xml:space="preserve">Se desprende un coagulo de otro lugar de los vasos sanguíneos cerebrales o de otro lugar del cuerpo y se traslada al cerebro: ACV Embólico. </w:t>
      </w:r>
    </w:p>
    <w:p w14:paraId="61FFEAF4" w14:textId="40EF87E8" w:rsidR="00350176" w:rsidRDefault="00350176" w:rsidP="00350176">
      <w:pPr>
        <w:spacing w:line="276" w:lineRule="auto"/>
        <w:jc w:val="both"/>
        <w:rPr>
          <w:rFonts w:ascii="Arial" w:eastAsia="Arial" w:hAnsi="Arial" w:cs="Arial"/>
        </w:rPr>
      </w:pPr>
    </w:p>
    <w:p w14:paraId="403DA8F9" w14:textId="5EF08CAF" w:rsidR="00350176" w:rsidRPr="00350176" w:rsidRDefault="00350176" w:rsidP="00350176">
      <w:pPr>
        <w:pStyle w:val="Prrafodelista"/>
        <w:numPr>
          <w:ilvl w:val="0"/>
          <w:numId w:val="6"/>
        </w:numPr>
        <w:spacing w:line="276" w:lineRule="auto"/>
        <w:jc w:val="both"/>
        <w:rPr>
          <w:rFonts w:ascii="Arial" w:eastAsia="Arial" w:hAnsi="Arial" w:cs="Arial"/>
          <w:b/>
        </w:rPr>
      </w:pPr>
      <w:r>
        <w:rPr>
          <w:rFonts w:ascii="Arial" w:eastAsia="Arial" w:hAnsi="Arial" w:cs="Arial"/>
          <w:b/>
        </w:rPr>
        <w:t xml:space="preserve">Ataque Cerebrovascular Hemorrágico: </w:t>
      </w:r>
      <w:r>
        <w:rPr>
          <w:rFonts w:ascii="Arial" w:eastAsia="Arial" w:hAnsi="Arial" w:cs="Arial"/>
        </w:rPr>
        <w:t>Es</w:t>
      </w:r>
      <w:r w:rsidR="00724FB9">
        <w:rPr>
          <w:rFonts w:ascii="Arial" w:eastAsia="Arial" w:hAnsi="Arial" w:cs="Arial"/>
        </w:rPr>
        <w:t>te tipo de ACV ocurre cuando un</w:t>
      </w:r>
      <w:r>
        <w:rPr>
          <w:rFonts w:ascii="Arial" w:eastAsia="Arial" w:hAnsi="Arial" w:cs="Arial"/>
        </w:rPr>
        <w:t xml:space="preserve"> vaso sanguíneo de una parte del cerebro se debilita y se rompe, lo que provoca que la sangre se escape y se dirija hasta el cerebro.</w:t>
      </w:r>
    </w:p>
    <w:p w14:paraId="5C135498" w14:textId="5BDC241E" w:rsidR="00350176" w:rsidRDefault="00350176" w:rsidP="00350176">
      <w:pPr>
        <w:spacing w:line="276" w:lineRule="auto"/>
        <w:jc w:val="both"/>
        <w:rPr>
          <w:rFonts w:ascii="Arial" w:eastAsia="Arial" w:hAnsi="Arial" w:cs="Arial"/>
          <w:b/>
        </w:rPr>
      </w:pPr>
    </w:p>
    <w:p w14:paraId="27627D99" w14:textId="5C39BDD0" w:rsidR="002730C0" w:rsidRDefault="002730C0" w:rsidP="00350176">
      <w:pPr>
        <w:spacing w:line="276" w:lineRule="auto"/>
        <w:jc w:val="both"/>
        <w:rPr>
          <w:rFonts w:ascii="Arial" w:eastAsia="Arial" w:hAnsi="Arial" w:cs="Arial"/>
          <w:b/>
        </w:rPr>
      </w:pPr>
      <w:r>
        <w:rPr>
          <w:noProof/>
          <w:lang w:val="es-419" w:eastAsia="es-419"/>
        </w:rPr>
        <w:drawing>
          <wp:inline distT="0" distB="0" distL="0" distR="0" wp14:anchorId="7F542F1E" wp14:editId="727E06F9">
            <wp:extent cx="1381125" cy="1990076"/>
            <wp:effectExtent l="0" t="0" r="0" b="0"/>
            <wp:docPr id="15" name="Imagen 15" descr="Ataque Cerebrovascular Hemorrág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taque Cerebrovascular Hemorrágic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89388" cy="2001983"/>
                    </a:xfrm>
                    <a:prstGeom prst="rect">
                      <a:avLst/>
                    </a:prstGeom>
                    <a:noFill/>
                    <a:ln>
                      <a:noFill/>
                    </a:ln>
                  </pic:spPr>
                </pic:pic>
              </a:graphicData>
            </a:graphic>
          </wp:inline>
        </w:drawing>
      </w:r>
    </w:p>
    <w:p w14:paraId="2A4987AB" w14:textId="3CF20E79" w:rsidR="002730C0" w:rsidRDefault="002730C0" w:rsidP="00350176">
      <w:pPr>
        <w:spacing w:line="276" w:lineRule="auto"/>
        <w:jc w:val="both"/>
        <w:rPr>
          <w:rFonts w:ascii="Arial" w:eastAsia="Arial" w:hAnsi="Arial" w:cs="Arial"/>
          <w:b/>
        </w:rPr>
      </w:pPr>
    </w:p>
    <w:p w14:paraId="2D2201FD" w14:textId="77777777" w:rsidR="00EA205D" w:rsidRDefault="00EA205D" w:rsidP="00350176">
      <w:pPr>
        <w:spacing w:line="276" w:lineRule="auto"/>
        <w:jc w:val="both"/>
        <w:rPr>
          <w:rFonts w:ascii="Arial" w:eastAsia="Arial" w:hAnsi="Arial" w:cs="Arial"/>
          <w:b/>
        </w:rPr>
      </w:pPr>
    </w:p>
    <w:p w14:paraId="62EC6A05" w14:textId="77777777" w:rsidR="002730C0" w:rsidRDefault="002730C0" w:rsidP="00350176">
      <w:pPr>
        <w:spacing w:line="276" w:lineRule="auto"/>
        <w:jc w:val="both"/>
        <w:rPr>
          <w:rFonts w:ascii="Arial" w:eastAsia="Arial" w:hAnsi="Arial" w:cs="Arial"/>
          <w:b/>
        </w:rPr>
      </w:pPr>
    </w:p>
    <w:p w14:paraId="3611938A" w14:textId="657CBFFA" w:rsidR="00350176" w:rsidRDefault="00350176" w:rsidP="00350176">
      <w:pPr>
        <w:spacing w:line="276" w:lineRule="auto"/>
        <w:jc w:val="both"/>
        <w:rPr>
          <w:rFonts w:ascii="Arial" w:eastAsia="Arial" w:hAnsi="Arial" w:cs="Arial"/>
          <w:b/>
        </w:rPr>
      </w:pPr>
      <w:r>
        <w:rPr>
          <w:rFonts w:ascii="Arial" w:eastAsia="Arial" w:hAnsi="Arial" w:cs="Arial"/>
          <w:b/>
        </w:rPr>
        <w:t>SÍNTOMAS DEL ACV</w:t>
      </w:r>
    </w:p>
    <w:p w14:paraId="7DDDB408" w14:textId="284CA8F7" w:rsidR="00350176" w:rsidRDefault="00350176" w:rsidP="00350176">
      <w:pPr>
        <w:spacing w:line="276" w:lineRule="auto"/>
        <w:jc w:val="both"/>
        <w:rPr>
          <w:rFonts w:ascii="Arial" w:eastAsia="Arial" w:hAnsi="Arial" w:cs="Arial"/>
          <w:b/>
        </w:rPr>
      </w:pPr>
    </w:p>
    <w:p w14:paraId="69434311" w14:textId="77777777" w:rsidR="00724FB9" w:rsidRDefault="00724FB9" w:rsidP="00350176">
      <w:pPr>
        <w:spacing w:line="276" w:lineRule="auto"/>
        <w:jc w:val="both"/>
        <w:rPr>
          <w:rFonts w:ascii="Arial" w:eastAsia="Arial" w:hAnsi="Arial" w:cs="Arial"/>
        </w:rPr>
      </w:pPr>
      <w:r>
        <w:rPr>
          <w:rFonts w:ascii="Arial" w:eastAsia="Arial" w:hAnsi="Arial" w:cs="Arial"/>
        </w:rPr>
        <w:t>Un ACV se puede manifestar de las siguientes formas:</w:t>
      </w:r>
    </w:p>
    <w:p w14:paraId="077FAC8E" w14:textId="77777777" w:rsidR="00724FB9" w:rsidRDefault="00724FB9" w:rsidP="00350176">
      <w:pPr>
        <w:spacing w:line="276" w:lineRule="auto"/>
        <w:jc w:val="both"/>
        <w:rPr>
          <w:rFonts w:ascii="Arial" w:eastAsia="Arial" w:hAnsi="Arial" w:cs="Arial"/>
        </w:rPr>
      </w:pPr>
    </w:p>
    <w:p w14:paraId="329C12C1" w14:textId="15FDC0D6" w:rsidR="00724FB9" w:rsidRDefault="00724FB9" w:rsidP="00724FB9">
      <w:pPr>
        <w:pStyle w:val="Prrafodelista"/>
        <w:numPr>
          <w:ilvl w:val="0"/>
          <w:numId w:val="8"/>
        </w:numPr>
        <w:spacing w:line="276" w:lineRule="auto"/>
        <w:jc w:val="both"/>
        <w:rPr>
          <w:rFonts w:ascii="Arial" w:eastAsia="Arial" w:hAnsi="Arial" w:cs="Arial"/>
        </w:rPr>
      </w:pPr>
      <w:r>
        <w:rPr>
          <w:rFonts w:ascii="Arial" w:eastAsia="Arial" w:hAnsi="Arial" w:cs="Arial"/>
        </w:rPr>
        <w:t>Dificultad para hablar y entender lo que otras personas están diciendo.</w:t>
      </w:r>
    </w:p>
    <w:p w14:paraId="1FFAC162" w14:textId="722CE08B" w:rsidR="00724FB9" w:rsidRDefault="00724FB9" w:rsidP="00724FB9">
      <w:pPr>
        <w:pStyle w:val="Prrafodelista"/>
        <w:numPr>
          <w:ilvl w:val="0"/>
          <w:numId w:val="8"/>
        </w:numPr>
        <w:spacing w:line="276" w:lineRule="auto"/>
        <w:jc w:val="both"/>
        <w:rPr>
          <w:rFonts w:ascii="Arial" w:eastAsia="Arial" w:hAnsi="Arial" w:cs="Arial"/>
        </w:rPr>
      </w:pPr>
      <w:r w:rsidRPr="00724FB9">
        <w:rPr>
          <w:rFonts w:ascii="Arial" w:eastAsia="Arial" w:hAnsi="Arial" w:cs="Arial"/>
        </w:rPr>
        <w:t xml:space="preserve"> </w:t>
      </w:r>
      <w:r>
        <w:rPr>
          <w:rFonts w:ascii="Arial" w:eastAsia="Arial" w:hAnsi="Arial" w:cs="Arial"/>
        </w:rPr>
        <w:t>Entumecimiento, debilidad o parálisis de la cara, del brazo o la pierna.</w:t>
      </w:r>
    </w:p>
    <w:p w14:paraId="3EAF177B" w14:textId="3274DC0F" w:rsidR="00724FB9" w:rsidRDefault="00724FB9" w:rsidP="00724FB9">
      <w:pPr>
        <w:pStyle w:val="Prrafodelista"/>
        <w:numPr>
          <w:ilvl w:val="0"/>
          <w:numId w:val="8"/>
        </w:numPr>
        <w:spacing w:line="276" w:lineRule="auto"/>
        <w:jc w:val="both"/>
        <w:rPr>
          <w:rFonts w:ascii="Arial" w:eastAsia="Arial" w:hAnsi="Arial" w:cs="Arial"/>
        </w:rPr>
      </w:pPr>
      <w:r>
        <w:rPr>
          <w:rFonts w:ascii="Arial" w:eastAsia="Arial" w:hAnsi="Arial" w:cs="Arial"/>
        </w:rPr>
        <w:t>Problemas para ver en un ojo o ambos ojos.</w:t>
      </w:r>
    </w:p>
    <w:p w14:paraId="482B06B6" w14:textId="36BB957C" w:rsidR="00724FB9" w:rsidRDefault="00724FB9" w:rsidP="00724FB9">
      <w:pPr>
        <w:pStyle w:val="Prrafodelista"/>
        <w:numPr>
          <w:ilvl w:val="0"/>
          <w:numId w:val="8"/>
        </w:numPr>
        <w:spacing w:line="276" w:lineRule="auto"/>
        <w:jc w:val="both"/>
        <w:rPr>
          <w:rFonts w:ascii="Arial" w:eastAsia="Arial" w:hAnsi="Arial" w:cs="Arial"/>
        </w:rPr>
      </w:pPr>
      <w:r>
        <w:rPr>
          <w:rFonts w:ascii="Arial" w:eastAsia="Arial" w:hAnsi="Arial" w:cs="Arial"/>
        </w:rPr>
        <w:t>Dolor de cabeza.</w:t>
      </w:r>
    </w:p>
    <w:p w14:paraId="55627583" w14:textId="6E5B5B44" w:rsidR="00724FB9" w:rsidRPr="00724FB9" w:rsidRDefault="00724FB9" w:rsidP="00724FB9">
      <w:pPr>
        <w:pStyle w:val="Prrafodelista"/>
        <w:numPr>
          <w:ilvl w:val="0"/>
          <w:numId w:val="8"/>
        </w:numPr>
        <w:spacing w:line="276" w:lineRule="auto"/>
        <w:jc w:val="both"/>
        <w:rPr>
          <w:rFonts w:ascii="Arial" w:eastAsia="Arial" w:hAnsi="Arial" w:cs="Arial"/>
        </w:rPr>
      </w:pPr>
      <w:r>
        <w:rPr>
          <w:rFonts w:ascii="Arial" w:eastAsia="Arial" w:hAnsi="Arial" w:cs="Arial"/>
        </w:rPr>
        <w:t>Problemas para caminar.</w:t>
      </w:r>
    </w:p>
    <w:p w14:paraId="56017318" w14:textId="77777777" w:rsidR="00350176" w:rsidRPr="00350176" w:rsidRDefault="00350176" w:rsidP="00350176">
      <w:pPr>
        <w:spacing w:line="276" w:lineRule="auto"/>
        <w:jc w:val="both"/>
        <w:rPr>
          <w:rFonts w:ascii="Arial" w:eastAsia="Arial" w:hAnsi="Arial" w:cs="Arial"/>
        </w:rPr>
      </w:pPr>
    </w:p>
    <w:p w14:paraId="7A40923F" w14:textId="5926558E" w:rsidR="00724FB9" w:rsidRPr="00724FB9" w:rsidRDefault="00724FB9" w:rsidP="00724FB9">
      <w:pPr>
        <w:spacing w:line="276" w:lineRule="auto"/>
        <w:jc w:val="both"/>
        <w:rPr>
          <w:rFonts w:ascii="Arial" w:eastAsia="Arial" w:hAnsi="Arial" w:cs="Arial"/>
          <w:b/>
        </w:rPr>
      </w:pPr>
      <w:r w:rsidRPr="00724FB9">
        <w:rPr>
          <w:rFonts w:ascii="Arial" w:eastAsia="Arial" w:hAnsi="Arial" w:cs="Arial"/>
          <w:b/>
        </w:rPr>
        <w:t>CAUSAS DE UN ACV</w:t>
      </w:r>
    </w:p>
    <w:p w14:paraId="5A8B4C6A" w14:textId="77777777" w:rsidR="00724FB9" w:rsidRPr="00724FB9" w:rsidRDefault="00724FB9" w:rsidP="00724FB9">
      <w:pPr>
        <w:spacing w:line="276" w:lineRule="auto"/>
        <w:jc w:val="both"/>
        <w:rPr>
          <w:rFonts w:ascii="Arial" w:eastAsia="Arial" w:hAnsi="Arial" w:cs="Arial"/>
          <w:i/>
        </w:rPr>
      </w:pPr>
    </w:p>
    <w:p w14:paraId="5DA5113C" w14:textId="3F1797B3" w:rsidR="00724FB9" w:rsidRDefault="00724FB9" w:rsidP="00724FB9">
      <w:pPr>
        <w:spacing w:line="276" w:lineRule="auto"/>
        <w:jc w:val="both"/>
        <w:rPr>
          <w:rFonts w:ascii="Arial" w:eastAsia="Arial" w:hAnsi="Arial" w:cs="Arial"/>
        </w:rPr>
      </w:pPr>
      <w:r w:rsidRPr="00724FB9">
        <w:rPr>
          <w:rFonts w:ascii="Arial" w:eastAsia="Arial" w:hAnsi="Arial" w:cs="Arial"/>
        </w:rPr>
        <w:t xml:space="preserve">Alrededor del 87 % de los accidentes cerebrovasculares son ocasionados por un coágulo sanguíneo o la obstrucción de una arteria que lleva sangre al cerebro. </w:t>
      </w:r>
    </w:p>
    <w:p w14:paraId="0723895E" w14:textId="77777777" w:rsidR="00724FB9" w:rsidRPr="00724FB9" w:rsidRDefault="00724FB9" w:rsidP="00724FB9">
      <w:pPr>
        <w:spacing w:line="276" w:lineRule="auto"/>
        <w:jc w:val="both"/>
        <w:rPr>
          <w:rFonts w:ascii="Arial" w:eastAsia="Arial" w:hAnsi="Arial" w:cs="Arial"/>
        </w:rPr>
      </w:pPr>
    </w:p>
    <w:p w14:paraId="1AFA9105" w14:textId="0B8B16B7" w:rsidR="00C04B69" w:rsidRPr="00724FB9" w:rsidRDefault="00724FB9" w:rsidP="00724FB9">
      <w:pPr>
        <w:spacing w:line="276" w:lineRule="auto"/>
        <w:jc w:val="both"/>
        <w:rPr>
          <w:rFonts w:ascii="Arial" w:eastAsia="Arial" w:hAnsi="Arial" w:cs="Arial"/>
        </w:rPr>
      </w:pPr>
      <w:r w:rsidRPr="00724FB9">
        <w:rPr>
          <w:rFonts w:ascii="Arial" w:eastAsia="Arial" w:hAnsi="Arial" w:cs="Arial"/>
        </w:rPr>
        <w:t xml:space="preserve">El 13 % restante es ocasionado por vasos sanguíneos rotos o dañados que derraman sangre en el cerebro o alrededor de él. </w:t>
      </w:r>
    </w:p>
    <w:p w14:paraId="1D6E9C1A" w14:textId="1D2B236B" w:rsidR="0002726D" w:rsidRPr="00C04B69" w:rsidRDefault="00C04B69" w:rsidP="0002726D">
      <w:pPr>
        <w:spacing w:line="276" w:lineRule="auto"/>
        <w:jc w:val="both"/>
        <w:rPr>
          <w:rFonts w:ascii="Arial" w:eastAsia="Arial" w:hAnsi="Arial" w:cs="Arial"/>
        </w:rPr>
      </w:pPr>
      <w:r>
        <w:rPr>
          <w:rFonts w:ascii="Arial" w:eastAsia="Arial" w:hAnsi="Arial" w:cs="Arial"/>
          <w:i/>
        </w:rPr>
        <w:t xml:space="preserve"> </w:t>
      </w:r>
    </w:p>
    <w:p w14:paraId="5CB1FA94" w14:textId="46995BA2" w:rsidR="00E162E4" w:rsidRDefault="00E162E4">
      <w:pPr>
        <w:jc w:val="both"/>
        <w:rPr>
          <w:rFonts w:ascii="Arial" w:eastAsia="Arial" w:hAnsi="Arial" w:cs="Arial"/>
        </w:rPr>
      </w:pPr>
    </w:p>
    <w:p w14:paraId="7BB6714F" w14:textId="317BE70F" w:rsidR="00E162E4" w:rsidRPr="002A22C0" w:rsidRDefault="000C792C">
      <w:pPr>
        <w:jc w:val="both"/>
        <w:rPr>
          <w:rFonts w:ascii="Arial" w:hAnsi="Arial" w:cs="Arial"/>
          <w:b/>
        </w:rPr>
      </w:pPr>
      <w:r w:rsidRPr="002A22C0">
        <w:rPr>
          <w:rFonts w:ascii="Arial" w:hAnsi="Arial" w:cs="Arial"/>
          <w:b/>
        </w:rPr>
        <w:t>ESTADÍSTICAS</w:t>
      </w:r>
    </w:p>
    <w:p w14:paraId="795BEACF" w14:textId="4C263D7B" w:rsidR="000C792C" w:rsidRDefault="000C792C">
      <w:pPr>
        <w:jc w:val="both"/>
        <w:rPr>
          <w:b/>
        </w:rPr>
      </w:pPr>
    </w:p>
    <w:p w14:paraId="72116FB9" w14:textId="31634ACB" w:rsidR="000C792C" w:rsidRDefault="000C792C" w:rsidP="002A22C0">
      <w:pPr>
        <w:spacing w:line="276" w:lineRule="auto"/>
        <w:jc w:val="both"/>
        <w:rPr>
          <w:rFonts w:ascii="Arial" w:hAnsi="Arial" w:cs="Arial"/>
        </w:rPr>
      </w:pPr>
      <w:r>
        <w:rPr>
          <w:rFonts w:ascii="Arial" w:hAnsi="Arial" w:cs="Arial"/>
        </w:rPr>
        <w:t xml:space="preserve">De acuerdo a lo investigado y examinado por parte de la Organización Mundial de Accidentes Cerebrovasculares (WSO) se encontró que </w:t>
      </w:r>
      <w:r>
        <w:rPr>
          <w:rFonts w:ascii="Arial" w:hAnsi="Arial" w:cs="Arial"/>
          <w:i/>
        </w:rPr>
        <w:t xml:space="preserve">“el riesgo de desarrollar un ACV a lo largo de la vida ha aumentado en un 50% en los últimos 17 años”, </w:t>
      </w:r>
      <w:r>
        <w:rPr>
          <w:rFonts w:ascii="Arial" w:hAnsi="Arial" w:cs="Arial"/>
        </w:rPr>
        <w:t>se estima que en la actualidad alrededor de 1 de cada 4 personas sufre un derrame cerebral a lo largo de su vida.</w:t>
      </w:r>
    </w:p>
    <w:p w14:paraId="518B68F5" w14:textId="05580F0C" w:rsidR="000C792C" w:rsidRPr="000C792C" w:rsidRDefault="000C792C">
      <w:pPr>
        <w:jc w:val="both"/>
        <w:rPr>
          <w:rFonts w:ascii="Arial" w:hAnsi="Arial" w:cs="Arial"/>
        </w:rPr>
      </w:pPr>
    </w:p>
    <w:p w14:paraId="3DEFEA4D" w14:textId="103D5FFE" w:rsidR="000C792C" w:rsidRPr="000C792C" w:rsidRDefault="000C792C">
      <w:pPr>
        <w:jc w:val="both"/>
        <w:rPr>
          <w:rFonts w:ascii="Arial" w:eastAsia="Arial" w:hAnsi="Arial" w:cs="Arial"/>
        </w:rPr>
      </w:pPr>
      <w:r>
        <w:rPr>
          <w:noProof/>
          <w:lang w:val="es-419" w:eastAsia="es-419"/>
        </w:rPr>
        <w:drawing>
          <wp:inline distT="0" distB="0" distL="0" distR="0" wp14:anchorId="06BAE921" wp14:editId="3602EA33">
            <wp:extent cx="6029325" cy="4686300"/>
            <wp:effectExtent l="0" t="0" r="9525" b="0"/>
            <wp:docPr id="1" name="Imagen 1" descr="Estadísticas sobre los accidentes cerebrovascul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adísticas sobre los accidentes cerebrovasculares"/>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0465"/>
                    <a:stretch/>
                  </pic:blipFill>
                  <pic:spPr bwMode="auto">
                    <a:xfrm>
                      <a:off x="0" y="0"/>
                      <a:ext cx="6039201" cy="4693976"/>
                    </a:xfrm>
                    <a:prstGeom prst="rect">
                      <a:avLst/>
                    </a:prstGeom>
                    <a:noFill/>
                    <a:ln>
                      <a:noFill/>
                    </a:ln>
                    <a:extLst>
                      <a:ext uri="{53640926-AAD7-44D8-BBD7-CCE9431645EC}">
                        <a14:shadowObscured xmlns:a14="http://schemas.microsoft.com/office/drawing/2010/main"/>
                      </a:ext>
                    </a:extLst>
                  </pic:spPr>
                </pic:pic>
              </a:graphicData>
            </a:graphic>
          </wp:inline>
        </w:drawing>
      </w:r>
    </w:p>
    <w:p w14:paraId="050FC419" w14:textId="441BA316" w:rsidR="00E162E4" w:rsidRDefault="00E162E4">
      <w:pPr>
        <w:jc w:val="both"/>
        <w:rPr>
          <w:rFonts w:ascii="Arial" w:eastAsia="Arial" w:hAnsi="Arial" w:cs="Arial"/>
        </w:rPr>
      </w:pPr>
    </w:p>
    <w:p w14:paraId="250A5B8D" w14:textId="2D64423D" w:rsidR="00856686" w:rsidRDefault="00856686" w:rsidP="00C15422">
      <w:pPr>
        <w:spacing w:line="276" w:lineRule="auto"/>
        <w:jc w:val="both"/>
        <w:rPr>
          <w:rFonts w:ascii="Arial" w:eastAsia="Arial" w:hAnsi="Arial" w:cs="Arial"/>
        </w:rPr>
      </w:pPr>
    </w:p>
    <w:p w14:paraId="206A1FF4" w14:textId="77777777" w:rsidR="00856686" w:rsidRDefault="00856686" w:rsidP="00C15422">
      <w:pPr>
        <w:spacing w:line="276" w:lineRule="auto"/>
        <w:jc w:val="both"/>
        <w:rPr>
          <w:rFonts w:ascii="Arial" w:eastAsia="Arial" w:hAnsi="Arial" w:cs="Arial"/>
        </w:rPr>
      </w:pPr>
    </w:p>
    <w:p w14:paraId="3451A18A" w14:textId="77777777" w:rsidR="000C792C" w:rsidRPr="000C792C" w:rsidRDefault="000C792C" w:rsidP="000C792C">
      <w:pPr>
        <w:pStyle w:val="Prrafodelista"/>
        <w:numPr>
          <w:ilvl w:val="0"/>
          <w:numId w:val="9"/>
        </w:numPr>
        <w:spacing w:line="276" w:lineRule="auto"/>
        <w:jc w:val="both"/>
        <w:rPr>
          <w:rFonts w:ascii="Arial" w:eastAsia="Arial" w:hAnsi="Arial" w:cs="Arial"/>
        </w:rPr>
      </w:pPr>
      <w:r w:rsidRPr="000C792C">
        <w:rPr>
          <w:rFonts w:ascii="Arial" w:eastAsia="Arial" w:hAnsi="Arial" w:cs="Arial"/>
        </w:rPr>
        <w:t xml:space="preserve">A nivel mundial, más del 28% de todos los accidentes cerebrovasculares son hemorrágicos. </w:t>
      </w:r>
    </w:p>
    <w:p w14:paraId="3AAEEECB" w14:textId="346FFAE2" w:rsidR="000C792C" w:rsidRPr="000C792C" w:rsidRDefault="000C792C" w:rsidP="000C792C">
      <w:pPr>
        <w:pStyle w:val="Prrafodelista"/>
        <w:numPr>
          <w:ilvl w:val="0"/>
          <w:numId w:val="9"/>
        </w:numPr>
        <w:spacing w:line="276" w:lineRule="auto"/>
        <w:jc w:val="both"/>
        <w:rPr>
          <w:rFonts w:ascii="Arial" w:eastAsia="Arial" w:hAnsi="Arial" w:cs="Arial"/>
        </w:rPr>
      </w:pPr>
      <w:r w:rsidRPr="000C792C">
        <w:rPr>
          <w:rFonts w:ascii="Arial" w:eastAsia="Arial" w:hAnsi="Arial" w:cs="Arial"/>
        </w:rPr>
        <w:t xml:space="preserve">Hay más de 3,4 millones de nuevos ACV hemorrágicos cada año. </w:t>
      </w:r>
    </w:p>
    <w:p w14:paraId="640BBC68" w14:textId="77777777" w:rsidR="000C792C" w:rsidRPr="000C792C" w:rsidRDefault="000C792C" w:rsidP="000C792C">
      <w:pPr>
        <w:spacing w:line="276" w:lineRule="auto"/>
        <w:jc w:val="both"/>
        <w:rPr>
          <w:rFonts w:ascii="Arial" w:eastAsia="Arial" w:hAnsi="Arial" w:cs="Arial"/>
        </w:rPr>
      </w:pPr>
      <w:r w:rsidRPr="000C792C">
        <w:rPr>
          <w:rFonts w:ascii="Arial" w:eastAsia="Arial" w:hAnsi="Arial" w:cs="Arial"/>
        </w:rPr>
        <w:t xml:space="preserve">Cada año, más del 68% de todos los ACV hemorrágicos ocurren en personas menores de 70 años. </w:t>
      </w:r>
    </w:p>
    <w:p w14:paraId="3147D9BE" w14:textId="77777777" w:rsidR="000C792C" w:rsidRPr="000C792C" w:rsidRDefault="000C792C" w:rsidP="000C792C">
      <w:pPr>
        <w:pStyle w:val="Prrafodelista"/>
        <w:numPr>
          <w:ilvl w:val="0"/>
          <w:numId w:val="10"/>
        </w:numPr>
        <w:spacing w:line="276" w:lineRule="auto"/>
        <w:jc w:val="both"/>
        <w:rPr>
          <w:rFonts w:ascii="Arial" w:eastAsia="Arial" w:hAnsi="Arial" w:cs="Arial"/>
        </w:rPr>
      </w:pPr>
      <w:r w:rsidRPr="000C792C">
        <w:rPr>
          <w:rFonts w:ascii="Arial" w:eastAsia="Arial" w:hAnsi="Arial" w:cs="Arial"/>
        </w:rPr>
        <w:t xml:space="preserve">Cada año, más del 23% de todos los ACV hemorrágicos ocurren en personas menores entre 15 a 49 años. </w:t>
      </w:r>
    </w:p>
    <w:p w14:paraId="3B5543C6" w14:textId="0C891DA8" w:rsidR="00856686" w:rsidRDefault="000C792C" w:rsidP="000C792C">
      <w:pPr>
        <w:pStyle w:val="Prrafodelista"/>
        <w:numPr>
          <w:ilvl w:val="0"/>
          <w:numId w:val="10"/>
        </w:numPr>
        <w:spacing w:line="276" w:lineRule="auto"/>
        <w:jc w:val="both"/>
        <w:rPr>
          <w:rFonts w:ascii="Arial" w:eastAsia="Arial" w:hAnsi="Arial" w:cs="Arial"/>
        </w:rPr>
      </w:pPr>
      <w:r w:rsidRPr="000C792C">
        <w:rPr>
          <w:rFonts w:ascii="Arial" w:eastAsia="Arial" w:hAnsi="Arial" w:cs="Arial"/>
        </w:rPr>
        <w:t>Actualmente, casi 21 millones de personas de todo el mundo han experimentado un accidente cerebrovascular hemorrágico.</w:t>
      </w:r>
      <w:r>
        <w:rPr>
          <w:rStyle w:val="Refdenotaalpie"/>
          <w:rFonts w:ascii="Arial" w:eastAsia="Arial" w:hAnsi="Arial" w:cs="Arial"/>
        </w:rPr>
        <w:footnoteReference w:id="3"/>
      </w:r>
    </w:p>
    <w:p w14:paraId="3AE985E0" w14:textId="0BE4C62E" w:rsidR="000C792C" w:rsidRDefault="000C792C" w:rsidP="000C792C">
      <w:pPr>
        <w:spacing w:line="276" w:lineRule="auto"/>
        <w:jc w:val="both"/>
        <w:rPr>
          <w:rFonts w:ascii="Arial" w:eastAsia="Arial" w:hAnsi="Arial" w:cs="Arial"/>
        </w:rPr>
      </w:pPr>
    </w:p>
    <w:p w14:paraId="62937C25" w14:textId="19D01AD8" w:rsidR="000C792C" w:rsidRPr="000C792C" w:rsidRDefault="000C792C" w:rsidP="000C792C">
      <w:pPr>
        <w:spacing w:line="276" w:lineRule="auto"/>
        <w:jc w:val="both"/>
        <w:rPr>
          <w:rFonts w:ascii="Arial" w:eastAsia="Arial" w:hAnsi="Arial" w:cs="Arial"/>
        </w:rPr>
      </w:pPr>
      <w:r>
        <w:rPr>
          <w:noProof/>
          <w:lang w:val="es-419" w:eastAsia="es-419"/>
        </w:rPr>
        <w:drawing>
          <wp:inline distT="0" distB="0" distL="0" distR="0" wp14:anchorId="5FA28238" wp14:editId="25EACB86">
            <wp:extent cx="5973445" cy="2986405"/>
            <wp:effectExtent l="0" t="0" r="8255" b="4445"/>
            <wp:docPr id="3" name="Imagen 3" descr="ACV, datos de inter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V, datos de interé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73445" cy="2986405"/>
                    </a:xfrm>
                    <a:prstGeom prst="rect">
                      <a:avLst/>
                    </a:prstGeom>
                    <a:noFill/>
                    <a:ln>
                      <a:noFill/>
                    </a:ln>
                  </pic:spPr>
                </pic:pic>
              </a:graphicData>
            </a:graphic>
          </wp:inline>
        </w:drawing>
      </w:r>
    </w:p>
    <w:p w14:paraId="500AF47F" w14:textId="28DF8490" w:rsidR="00856686" w:rsidRDefault="00856686" w:rsidP="00C15422">
      <w:pPr>
        <w:spacing w:line="276" w:lineRule="auto"/>
        <w:jc w:val="both"/>
        <w:rPr>
          <w:rFonts w:ascii="Arial" w:eastAsia="Arial" w:hAnsi="Arial" w:cs="Arial"/>
        </w:rPr>
      </w:pPr>
    </w:p>
    <w:p w14:paraId="21ED6095" w14:textId="428C991B" w:rsid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El ACV conforme a la OMS es la segunda causa de muerte en el mundo.</w:t>
      </w:r>
    </w:p>
    <w:p w14:paraId="26DA8883" w14:textId="59413C6D" w:rsid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El ataque cerebral es la primera causa de discapacidad en adultos del mundo.</w:t>
      </w:r>
    </w:p>
    <w:p w14:paraId="36B7F8E4" w14:textId="39514566" w:rsid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Una de cada seis personas mayores en el mundo sufrirá una ACV. Una de cada cinco mujeres y unos de cada seis mujeres.</w:t>
      </w:r>
    </w:p>
    <w:p w14:paraId="44C77D5E" w14:textId="77777777" w:rsid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Cada año 17 millos de personas en el mundo mueren de ACV.</w:t>
      </w:r>
    </w:p>
    <w:p w14:paraId="1D0BB82B" w14:textId="77777777" w:rsid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Cerca de ochenta (80) millones de personas en el mundo han sobrevivido al ACV y de ellas 50 millones sufren de discapacidad irreversible.</w:t>
      </w:r>
    </w:p>
    <w:p w14:paraId="1724AC2E" w14:textId="77777777" w:rsid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El ACV representa la segunda causa de muerte en Colombia</w:t>
      </w:r>
    </w:p>
    <w:p w14:paraId="5DD47E77" w14:textId="50583CED" w:rsid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El ACV es la tercera causa de muerte en hombres y la segunda causa de muerte en mujeres en Colombia.</w:t>
      </w:r>
    </w:p>
    <w:p w14:paraId="7DE03E61" w14:textId="75581CDD" w:rsidR="002A22C0" w:rsidRPr="002A22C0" w:rsidRDefault="002A22C0" w:rsidP="002A22C0">
      <w:pPr>
        <w:pStyle w:val="Prrafodelista"/>
        <w:numPr>
          <w:ilvl w:val="0"/>
          <w:numId w:val="11"/>
        </w:numPr>
        <w:spacing w:line="276" w:lineRule="auto"/>
        <w:jc w:val="both"/>
        <w:rPr>
          <w:rFonts w:ascii="Arial" w:eastAsia="Arial" w:hAnsi="Arial" w:cs="Arial"/>
        </w:rPr>
      </w:pPr>
      <w:r>
        <w:rPr>
          <w:rFonts w:ascii="Arial" w:eastAsia="Arial" w:hAnsi="Arial" w:cs="Arial"/>
        </w:rPr>
        <w:t xml:space="preserve">Cada dos (2) segundos una persona sufre un ACV en el mundo. </w:t>
      </w:r>
    </w:p>
    <w:p w14:paraId="68168D32" w14:textId="2AB77720" w:rsidR="002A22C0" w:rsidRDefault="002A22C0" w:rsidP="00C15422">
      <w:pPr>
        <w:spacing w:line="276" w:lineRule="auto"/>
        <w:jc w:val="both"/>
        <w:rPr>
          <w:rFonts w:ascii="Arial" w:eastAsia="Arial" w:hAnsi="Arial" w:cs="Arial"/>
        </w:rPr>
      </w:pPr>
    </w:p>
    <w:p w14:paraId="1BB472CE" w14:textId="33308E61" w:rsidR="000C792C" w:rsidRPr="00E0289F" w:rsidRDefault="00E0289F" w:rsidP="00C15422">
      <w:pPr>
        <w:spacing w:line="276" w:lineRule="auto"/>
        <w:jc w:val="both"/>
        <w:rPr>
          <w:rFonts w:ascii="Arial" w:eastAsia="Arial" w:hAnsi="Arial" w:cs="Arial"/>
          <w:b/>
        </w:rPr>
      </w:pPr>
      <w:r w:rsidRPr="00E0289F">
        <w:rPr>
          <w:rFonts w:ascii="Arial" w:eastAsia="Arial" w:hAnsi="Arial" w:cs="Arial"/>
          <w:b/>
        </w:rPr>
        <w:t>ESTADÍSTICAS A NIVEL DISTRITAL</w:t>
      </w:r>
    </w:p>
    <w:p w14:paraId="1C5715CD" w14:textId="68D2FD92" w:rsidR="00856686" w:rsidRDefault="00856686" w:rsidP="00C15422">
      <w:pPr>
        <w:spacing w:line="276" w:lineRule="auto"/>
        <w:jc w:val="both"/>
        <w:rPr>
          <w:rFonts w:ascii="Arial" w:eastAsia="Arial" w:hAnsi="Arial" w:cs="Arial"/>
        </w:rPr>
      </w:pPr>
    </w:p>
    <w:p w14:paraId="56BB585E" w14:textId="77777777" w:rsidR="00E0289F" w:rsidRDefault="00E0289F" w:rsidP="00C15422">
      <w:pPr>
        <w:spacing w:line="276" w:lineRule="auto"/>
        <w:jc w:val="both"/>
        <w:rPr>
          <w:rFonts w:ascii="Arial" w:eastAsia="Arial" w:hAnsi="Arial" w:cs="Arial"/>
        </w:rPr>
      </w:pPr>
      <w:r>
        <w:rPr>
          <w:rFonts w:ascii="Arial" w:eastAsia="Arial" w:hAnsi="Arial" w:cs="Arial"/>
        </w:rPr>
        <w:t>Para el periodo comprendido entre enero de 2020 y enero de 2024, fueron transferidos al CRUE un total de 39.464 incidentes que son tipificados con el código “601 -  Accidente Cerebrovascular”.</w:t>
      </w:r>
    </w:p>
    <w:p w14:paraId="077104F6" w14:textId="77777777" w:rsidR="00E0289F" w:rsidRDefault="00E0289F" w:rsidP="00C15422">
      <w:pPr>
        <w:spacing w:line="276" w:lineRule="auto"/>
        <w:jc w:val="both"/>
        <w:rPr>
          <w:rFonts w:ascii="Arial" w:eastAsia="Arial" w:hAnsi="Arial" w:cs="Arial"/>
        </w:rPr>
      </w:pPr>
    </w:p>
    <w:p w14:paraId="0156BE2F" w14:textId="56A4DC09" w:rsidR="00E0289F" w:rsidRDefault="00E0289F" w:rsidP="00C15422">
      <w:pPr>
        <w:spacing w:line="276" w:lineRule="auto"/>
        <w:jc w:val="both"/>
        <w:rPr>
          <w:rFonts w:ascii="Arial" w:eastAsia="Arial" w:hAnsi="Arial" w:cs="Arial"/>
        </w:rPr>
      </w:pPr>
      <w:r>
        <w:rPr>
          <w:rFonts w:ascii="Arial" w:eastAsia="Arial" w:hAnsi="Arial" w:cs="Arial"/>
        </w:rPr>
        <w:t>Ahora bien, respecto del anual de incidentes que fueron plasmados como ACV tenemos la siguiente tabla:</w:t>
      </w:r>
    </w:p>
    <w:p w14:paraId="0D9A27F4" w14:textId="6DFB7795" w:rsidR="00E0289F" w:rsidRDefault="00E0289F" w:rsidP="00C15422">
      <w:pPr>
        <w:spacing w:line="276" w:lineRule="auto"/>
        <w:jc w:val="both"/>
        <w:rPr>
          <w:rFonts w:ascii="Arial" w:eastAsia="Arial" w:hAnsi="Arial" w:cs="Arial"/>
        </w:rPr>
      </w:pPr>
    </w:p>
    <w:p w14:paraId="632774F4" w14:textId="77777777" w:rsidR="00E0289F" w:rsidRDefault="00E0289F" w:rsidP="00C15422">
      <w:pPr>
        <w:spacing w:line="276" w:lineRule="auto"/>
        <w:jc w:val="both"/>
        <w:rPr>
          <w:rFonts w:ascii="Arial" w:eastAsia="Arial" w:hAnsi="Arial" w:cs="Arial"/>
        </w:rPr>
      </w:pPr>
    </w:p>
    <w:p w14:paraId="25F82711" w14:textId="089B1179" w:rsidR="00856686" w:rsidRDefault="00E0289F" w:rsidP="00E0289F">
      <w:pPr>
        <w:spacing w:line="276" w:lineRule="auto"/>
        <w:jc w:val="center"/>
        <w:rPr>
          <w:rFonts w:ascii="Arial" w:eastAsia="Arial" w:hAnsi="Arial" w:cs="Arial"/>
        </w:rPr>
      </w:pPr>
      <w:r>
        <w:rPr>
          <w:noProof/>
          <w:lang w:val="es-419" w:eastAsia="es-419"/>
        </w:rPr>
        <w:drawing>
          <wp:inline distT="0" distB="0" distL="0" distR="0" wp14:anchorId="4C645F3A" wp14:editId="065A8136">
            <wp:extent cx="5324475" cy="195262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986" t="11340" r="24258" b="63995"/>
                    <a:stretch/>
                  </pic:blipFill>
                  <pic:spPr bwMode="auto">
                    <a:xfrm>
                      <a:off x="0" y="0"/>
                      <a:ext cx="5324475" cy="1952625"/>
                    </a:xfrm>
                    <a:prstGeom prst="rect">
                      <a:avLst/>
                    </a:prstGeom>
                    <a:ln>
                      <a:noFill/>
                    </a:ln>
                    <a:extLst>
                      <a:ext uri="{53640926-AAD7-44D8-BBD7-CCE9431645EC}">
                        <a14:shadowObscured xmlns:a14="http://schemas.microsoft.com/office/drawing/2010/main"/>
                      </a:ext>
                    </a:extLst>
                  </pic:spPr>
                </pic:pic>
              </a:graphicData>
            </a:graphic>
          </wp:inline>
        </w:drawing>
      </w:r>
    </w:p>
    <w:p w14:paraId="3FF9F8FE" w14:textId="77777777" w:rsidR="00E0289F" w:rsidRDefault="00E0289F" w:rsidP="00E0289F">
      <w:pPr>
        <w:spacing w:line="276" w:lineRule="auto"/>
        <w:jc w:val="center"/>
        <w:rPr>
          <w:rFonts w:ascii="Arial" w:eastAsia="Arial" w:hAnsi="Arial" w:cs="Arial"/>
        </w:rPr>
      </w:pPr>
    </w:p>
    <w:p w14:paraId="52DEC0FE" w14:textId="4CA3C6FD" w:rsidR="00856686" w:rsidRDefault="00E0289F" w:rsidP="00C15422">
      <w:pPr>
        <w:spacing w:line="276" w:lineRule="auto"/>
        <w:jc w:val="both"/>
        <w:rPr>
          <w:rFonts w:ascii="Arial" w:eastAsia="Arial" w:hAnsi="Arial" w:cs="Arial"/>
        </w:rPr>
      </w:pPr>
      <w:r w:rsidRPr="00E0289F">
        <w:rPr>
          <w:rFonts w:ascii="Arial" w:eastAsia="Arial" w:hAnsi="Arial" w:cs="Arial"/>
        </w:rPr>
        <w:t>La información correspondiente a las atenciones realizada</w:t>
      </w:r>
      <w:r>
        <w:rPr>
          <w:rFonts w:ascii="Arial" w:eastAsia="Arial" w:hAnsi="Arial" w:cs="Arial"/>
        </w:rPr>
        <w:t xml:space="preserve">s y relacionadas con Accidentes </w:t>
      </w:r>
      <w:r w:rsidRPr="00E0289F">
        <w:rPr>
          <w:rFonts w:ascii="Arial" w:eastAsia="Arial" w:hAnsi="Arial" w:cs="Arial"/>
        </w:rPr>
        <w:t>Cerebro vasculares en la ciudad de Bogotá, se obtiene a part</w:t>
      </w:r>
      <w:r>
        <w:rPr>
          <w:rFonts w:ascii="Arial" w:eastAsia="Arial" w:hAnsi="Arial" w:cs="Arial"/>
        </w:rPr>
        <w:t xml:space="preserve">ir de la consulta de atenciones </w:t>
      </w:r>
      <w:r w:rsidRPr="00E0289F">
        <w:rPr>
          <w:rFonts w:ascii="Arial" w:eastAsia="Arial" w:hAnsi="Arial" w:cs="Arial"/>
        </w:rPr>
        <w:t>realizadas a esta población en los Registros Individuales d</w:t>
      </w:r>
      <w:r>
        <w:rPr>
          <w:rFonts w:ascii="Arial" w:eastAsia="Arial" w:hAnsi="Arial" w:cs="Arial"/>
        </w:rPr>
        <w:t xml:space="preserve">e Prestación de Servicios RIPS, </w:t>
      </w:r>
      <w:r w:rsidRPr="00E0289F">
        <w:rPr>
          <w:rFonts w:ascii="Arial" w:eastAsia="Arial" w:hAnsi="Arial" w:cs="Arial"/>
        </w:rPr>
        <w:t>la cual tiene las siguien</w:t>
      </w:r>
      <w:r>
        <w:rPr>
          <w:rFonts w:ascii="Arial" w:eastAsia="Arial" w:hAnsi="Arial" w:cs="Arial"/>
        </w:rPr>
        <w:t>tes características específicas.</w:t>
      </w:r>
    </w:p>
    <w:p w14:paraId="4215B51F" w14:textId="77777777" w:rsidR="00E0289F" w:rsidRDefault="00E0289F" w:rsidP="00C15422">
      <w:pPr>
        <w:spacing w:line="276" w:lineRule="auto"/>
        <w:jc w:val="both"/>
        <w:rPr>
          <w:rFonts w:ascii="Arial" w:eastAsia="Arial" w:hAnsi="Arial" w:cs="Arial"/>
        </w:rPr>
      </w:pPr>
    </w:p>
    <w:p w14:paraId="3730BD05" w14:textId="58BD6270" w:rsidR="00E0289F" w:rsidRDefault="00E0289F" w:rsidP="00E0289F">
      <w:pPr>
        <w:spacing w:line="276" w:lineRule="auto"/>
        <w:rPr>
          <w:rFonts w:ascii="Arial" w:eastAsia="Arial" w:hAnsi="Arial" w:cs="Arial"/>
        </w:rPr>
      </w:pPr>
      <w:r>
        <w:rPr>
          <w:noProof/>
          <w:lang w:val="es-419" w:eastAsia="es-419"/>
        </w:rPr>
        <w:drawing>
          <wp:inline distT="0" distB="0" distL="0" distR="0" wp14:anchorId="0D254767" wp14:editId="27CBB321">
            <wp:extent cx="5981700" cy="2286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5626" t="15025" r="19156" b="29408"/>
                    <a:stretch/>
                  </pic:blipFill>
                  <pic:spPr bwMode="auto">
                    <a:xfrm>
                      <a:off x="0" y="0"/>
                      <a:ext cx="6016939" cy="2299467"/>
                    </a:xfrm>
                    <a:prstGeom prst="rect">
                      <a:avLst/>
                    </a:prstGeom>
                    <a:ln>
                      <a:noFill/>
                    </a:ln>
                    <a:extLst>
                      <a:ext uri="{53640926-AAD7-44D8-BBD7-CCE9431645EC}">
                        <a14:shadowObscured xmlns:a14="http://schemas.microsoft.com/office/drawing/2010/main"/>
                      </a:ext>
                    </a:extLst>
                  </pic:spPr>
                </pic:pic>
              </a:graphicData>
            </a:graphic>
          </wp:inline>
        </w:drawing>
      </w:r>
    </w:p>
    <w:p w14:paraId="367B4FEE" w14:textId="5590D9B5" w:rsidR="00E162E4" w:rsidRDefault="00E162E4">
      <w:pPr>
        <w:jc w:val="both"/>
        <w:rPr>
          <w:rFonts w:ascii="Arial" w:eastAsia="Arial" w:hAnsi="Arial" w:cs="Arial"/>
        </w:rPr>
      </w:pPr>
    </w:p>
    <w:p w14:paraId="30FCD7A9" w14:textId="23EA7C30" w:rsidR="00A6504B" w:rsidRDefault="00241B3C">
      <w:pPr>
        <w:jc w:val="both"/>
        <w:rPr>
          <w:rFonts w:ascii="Arial" w:eastAsia="Arial" w:hAnsi="Arial" w:cs="Arial"/>
        </w:rPr>
      </w:pPr>
      <w:r>
        <w:rPr>
          <w:noProof/>
          <w:lang w:val="es-419" w:eastAsia="es-419"/>
        </w:rPr>
        <w:drawing>
          <wp:inline distT="0" distB="0" distL="0" distR="0" wp14:anchorId="71CEF715" wp14:editId="5E349FFC">
            <wp:extent cx="6029325" cy="19621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5786" t="24381" r="19635" b="36779"/>
                    <a:stretch/>
                  </pic:blipFill>
                  <pic:spPr bwMode="auto">
                    <a:xfrm>
                      <a:off x="0" y="0"/>
                      <a:ext cx="6029325" cy="1962150"/>
                    </a:xfrm>
                    <a:prstGeom prst="rect">
                      <a:avLst/>
                    </a:prstGeom>
                    <a:ln>
                      <a:noFill/>
                    </a:ln>
                    <a:extLst>
                      <a:ext uri="{53640926-AAD7-44D8-BBD7-CCE9431645EC}">
                        <a14:shadowObscured xmlns:a14="http://schemas.microsoft.com/office/drawing/2010/main"/>
                      </a:ext>
                    </a:extLst>
                  </pic:spPr>
                </pic:pic>
              </a:graphicData>
            </a:graphic>
          </wp:inline>
        </w:drawing>
      </w:r>
    </w:p>
    <w:p w14:paraId="75AAF7A7" w14:textId="3AEBC70A" w:rsidR="00241B3C" w:rsidRDefault="00241B3C" w:rsidP="00241B3C">
      <w:pPr>
        <w:spacing w:line="276" w:lineRule="auto"/>
        <w:jc w:val="both"/>
        <w:rPr>
          <w:rFonts w:ascii="Arial" w:eastAsia="Arial" w:hAnsi="Arial" w:cs="Arial"/>
        </w:rPr>
      </w:pPr>
    </w:p>
    <w:p w14:paraId="698CE7BA" w14:textId="77777777" w:rsidR="00241B3C" w:rsidRPr="00241B3C" w:rsidRDefault="00241B3C" w:rsidP="00241B3C">
      <w:pPr>
        <w:spacing w:line="276" w:lineRule="auto"/>
        <w:jc w:val="both"/>
        <w:rPr>
          <w:rFonts w:ascii="Arial" w:eastAsia="Arial" w:hAnsi="Arial" w:cs="Arial"/>
        </w:rPr>
      </w:pPr>
      <w:r w:rsidRPr="00241B3C">
        <w:rPr>
          <w:rFonts w:ascii="Arial" w:eastAsia="Arial" w:hAnsi="Arial" w:cs="Arial"/>
        </w:rPr>
        <w:t>En cuanto a las atenciones realizadas por sexo, se observa que son los hombres los que</w:t>
      </w:r>
    </w:p>
    <w:p w14:paraId="5DA2CB38" w14:textId="77777777" w:rsidR="00241B3C" w:rsidRPr="00241B3C" w:rsidRDefault="00241B3C" w:rsidP="00241B3C">
      <w:pPr>
        <w:spacing w:line="276" w:lineRule="auto"/>
        <w:jc w:val="both"/>
        <w:rPr>
          <w:rFonts w:ascii="Arial" w:eastAsia="Arial" w:hAnsi="Arial" w:cs="Arial"/>
        </w:rPr>
      </w:pPr>
      <w:r w:rsidRPr="00241B3C">
        <w:rPr>
          <w:rFonts w:ascii="Arial" w:eastAsia="Arial" w:hAnsi="Arial" w:cs="Arial"/>
        </w:rPr>
        <w:t>tienen el mayor número de (n=2.496) de las atenciones que fueron realizadas en el año</w:t>
      </w:r>
    </w:p>
    <w:p w14:paraId="023FB0C4" w14:textId="7F3FDBDE" w:rsidR="00241B3C" w:rsidRDefault="00241B3C" w:rsidP="00241B3C">
      <w:pPr>
        <w:spacing w:line="276" w:lineRule="auto"/>
        <w:jc w:val="both"/>
        <w:rPr>
          <w:rFonts w:ascii="Arial" w:eastAsia="Arial" w:hAnsi="Arial" w:cs="Arial"/>
        </w:rPr>
      </w:pPr>
      <w:r w:rsidRPr="00241B3C">
        <w:rPr>
          <w:rFonts w:ascii="Arial" w:eastAsia="Arial" w:hAnsi="Arial" w:cs="Arial"/>
        </w:rPr>
        <w:t>2020, siendo este el año que más atenciones efec</w:t>
      </w:r>
      <w:r>
        <w:rPr>
          <w:rFonts w:ascii="Arial" w:eastAsia="Arial" w:hAnsi="Arial" w:cs="Arial"/>
        </w:rPr>
        <w:t xml:space="preserve">tuaron. Por otra parte, son las </w:t>
      </w:r>
      <w:r w:rsidRPr="00241B3C">
        <w:rPr>
          <w:rFonts w:ascii="Arial" w:eastAsia="Arial" w:hAnsi="Arial" w:cs="Arial"/>
        </w:rPr>
        <w:t>enfermedades cerebro vasculares isquémicas las que ma</w:t>
      </w:r>
      <w:r>
        <w:rPr>
          <w:rFonts w:ascii="Arial" w:eastAsia="Arial" w:hAnsi="Arial" w:cs="Arial"/>
        </w:rPr>
        <w:t xml:space="preserve">yor número de atenciones se han </w:t>
      </w:r>
      <w:r w:rsidRPr="00241B3C">
        <w:rPr>
          <w:rFonts w:ascii="Arial" w:eastAsia="Arial" w:hAnsi="Arial" w:cs="Arial"/>
        </w:rPr>
        <w:t>realizado durante el periodo analizado.</w:t>
      </w:r>
    </w:p>
    <w:p w14:paraId="2B8906FD" w14:textId="42DDED41" w:rsidR="00A6504B" w:rsidRDefault="00A6504B">
      <w:pPr>
        <w:jc w:val="both"/>
        <w:rPr>
          <w:rFonts w:ascii="Arial" w:eastAsia="Arial" w:hAnsi="Arial" w:cs="Arial"/>
        </w:rPr>
      </w:pPr>
    </w:p>
    <w:p w14:paraId="56E3AC2E" w14:textId="77777777" w:rsidR="00A6504B" w:rsidRDefault="00A6504B">
      <w:pPr>
        <w:jc w:val="both"/>
        <w:rPr>
          <w:rFonts w:ascii="Arial" w:eastAsia="Arial" w:hAnsi="Arial" w:cs="Arial"/>
        </w:rPr>
      </w:pPr>
    </w:p>
    <w:p w14:paraId="33B61E0D" w14:textId="66E17BC6" w:rsidR="00E162E4" w:rsidRDefault="00241B3C">
      <w:pPr>
        <w:jc w:val="both"/>
        <w:rPr>
          <w:rFonts w:ascii="Arial" w:eastAsia="Arial" w:hAnsi="Arial" w:cs="Arial"/>
        </w:rPr>
      </w:pPr>
      <w:r>
        <w:rPr>
          <w:noProof/>
          <w:lang w:val="es-419" w:eastAsia="es-419"/>
        </w:rPr>
        <w:drawing>
          <wp:inline distT="0" distB="0" distL="0" distR="0" wp14:anchorId="735639F0" wp14:editId="2D75AC8A">
            <wp:extent cx="5934075" cy="21240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0889" t="49613" r="24099" b="13532"/>
                    <a:stretch/>
                  </pic:blipFill>
                  <pic:spPr bwMode="auto">
                    <a:xfrm>
                      <a:off x="0" y="0"/>
                      <a:ext cx="5934075" cy="2124075"/>
                    </a:xfrm>
                    <a:prstGeom prst="rect">
                      <a:avLst/>
                    </a:prstGeom>
                    <a:ln>
                      <a:noFill/>
                    </a:ln>
                    <a:extLst>
                      <a:ext uri="{53640926-AAD7-44D8-BBD7-CCE9431645EC}">
                        <a14:shadowObscured xmlns:a14="http://schemas.microsoft.com/office/drawing/2010/main"/>
                      </a:ext>
                    </a:extLst>
                  </pic:spPr>
                </pic:pic>
              </a:graphicData>
            </a:graphic>
          </wp:inline>
        </w:drawing>
      </w:r>
    </w:p>
    <w:p w14:paraId="6CABA23A" w14:textId="77777777" w:rsidR="00E162E4" w:rsidRDefault="00E162E4">
      <w:pPr>
        <w:jc w:val="both"/>
        <w:rPr>
          <w:rFonts w:ascii="Arial" w:eastAsia="Arial" w:hAnsi="Arial" w:cs="Arial"/>
        </w:rPr>
      </w:pPr>
    </w:p>
    <w:p w14:paraId="0F7B6C2E" w14:textId="77777777" w:rsidR="00E162E4" w:rsidRDefault="00E162E4" w:rsidP="00241B3C">
      <w:pPr>
        <w:spacing w:line="276" w:lineRule="auto"/>
        <w:jc w:val="both"/>
        <w:rPr>
          <w:rFonts w:ascii="Arial" w:eastAsia="Arial" w:hAnsi="Arial" w:cs="Arial"/>
        </w:rPr>
      </w:pPr>
    </w:p>
    <w:p w14:paraId="62619FD1" w14:textId="15C244DA" w:rsidR="00E162E4" w:rsidRDefault="00241B3C" w:rsidP="00241B3C">
      <w:pPr>
        <w:spacing w:line="276" w:lineRule="auto"/>
        <w:jc w:val="both"/>
        <w:rPr>
          <w:rFonts w:ascii="Arial" w:eastAsia="Arial" w:hAnsi="Arial" w:cs="Arial"/>
        </w:rPr>
      </w:pPr>
      <w:r>
        <w:rPr>
          <w:rFonts w:ascii="Arial" w:eastAsia="Arial" w:hAnsi="Arial" w:cs="Arial"/>
        </w:rPr>
        <w:t>E</w:t>
      </w:r>
      <w:r w:rsidRPr="00241B3C">
        <w:rPr>
          <w:rFonts w:ascii="Arial" w:eastAsia="Arial" w:hAnsi="Arial" w:cs="Arial"/>
        </w:rPr>
        <w:t>l 81,6% de las atenc</w:t>
      </w:r>
      <w:r>
        <w:rPr>
          <w:rFonts w:ascii="Arial" w:eastAsia="Arial" w:hAnsi="Arial" w:cs="Arial"/>
        </w:rPr>
        <w:t xml:space="preserve">iones realizadas a las personas </w:t>
      </w:r>
      <w:r w:rsidRPr="00241B3C">
        <w:rPr>
          <w:rFonts w:ascii="Arial" w:eastAsia="Arial" w:hAnsi="Arial" w:cs="Arial"/>
        </w:rPr>
        <w:t>diagnosticadas con enfermedad cerebro vascular fueron re</w:t>
      </w:r>
      <w:r>
        <w:rPr>
          <w:rFonts w:ascii="Arial" w:eastAsia="Arial" w:hAnsi="Arial" w:cs="Arial"/>
        </w:rPr>
        <w:t xml:space="preserve">alizadas a las personas mayores </w:t>
      </w:r>
      <w:r w:rsidRPr="00241B3C">
        <w:rPr>
          <w:rFonts w:ascii="Arial" w:eastAsia="Arial" w:hAnsi="Arial" w:cs="Arial"/>
        </w:rPr>
        <w:t>de 60 años.</w:t>
      </w:r>
    </w:p>
    <w:p w14:paraId="7ED0D6A2" w14:textId="5DA91E80" w:rsidR="00E162E4" w:rsidRDefault="00E162E4">
      <w:pPr>
        <w:jc w:val="both"/>
        <w:rPr>
          <w:noProof/>
        </w:rPr>
      </w:pPr>
    </w:p>
    <w:p w14:paraId="3C0405F1" w14:textId="6B8BD71D" w:rsidR="00241B3C" w:rsidRDefault="00241B3C">
      <w:pPr>
        <w:jc w:val="both"/>
        <w:rPr>
          <w:noProof/>
        </w:rPr>
      </w:pPr>
      <w:r>
        <w:rPr>
          <w:noProof/>
          <w:lang w:val="es-419" w:eastAsia="es-419"/>
        </w:rPr>
        <w:drawing>
          <wp:inline distT="0" distB="0" distL="0" distR="0" wp14:anchorId="6EC85B75" wp14:editId="075DD230">
            <wp:extent cx="5962650" cy="17240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4351" t="49613" r="18040" b="25439"/>
                    <a:stretch/>
                  </pic:blipFill>
                  <pic:spPr bwMode="auto">
                    <a:xfrm>
                      <a:off x="0" y="0"/>
                      <a:ext cx="5962650" cy="1724025"/>
                    </a:xfrm>
                    <a:prstGeom prst="rect">
                      <a:avLst/>
                    </a:prstGeom>
                    <a:ln>
                      <a:noFill/>
                    </a:ln>
                    <a:extLst>
                      <a:ext uri="{53640926-AAD7-44D8-BBD7-CCE9431645EC}">
                        <a14:shadowObscured xmlns:a14="http://schemas.microsoft.com/office/drawing/2010/main"/>
                      </a:ext>
                    </a:extLst>
                  </pic:spPr>
                </pic:pic>
              </a:graphicData>
            </a:graphic>
          </wp:inline>
        </w:drawing>
      </w:r>
    </w:p>
    <w:p w14:paraId="72D1D98E" w14:textId="203D5A9F" w:rsidR="00241B3C" w:rsidRDefault="00241B3C">
      <w:pPr>
        <w:jc w:val="both"/>
        <w:rPr>
          <w:rFonts w:ascii="Arial" w:eastAsia="Arial" w:hAnsi="Arial" w:cs="Arial"/>
        </w:rPr>
      </w:pPr>
      <w:r>
        <w:rPr>
          <w:noProof/>
          <w:lang w:val="es-419" w:eastAsia="es-419"/>
        </w:rPr>
        <w:drawing>
          <wp:inline distT="0" distB="0" distL="0" distR="0" wp14:anchorId="6CCA5136" wp14:editId="39AA9411">
            <wp:extent cx="5962650" cy="11144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670" t="59819" r="18199" b="22037"/>
                    <a:stretch/>
                  </pic:blipFill>
                  <pic:spPr bwMode="auto">
                    <a:xfrm>
                      <a:off x="0" y="0"/>
                      <a:ext cx="5962650" cy="1114425"/>
                    </a:xfrm>
                    <a:prstGeom prst="rect">
                      <a:avLst/>
                    </a:prstGeom>
                    <a:ln>
                      <a:noFill/>
                    </a:ln>
                    <a:extLst>
                      <a:ext uri="{53640926-AAD7-44D8-BBD7-CCE9431645EC}">
                        <a14:shadowObscured xmlns:a14="http://schemas.microsoft.com/office/drawing/2010/main"/>
                      </a:ext>
                    </a:extLst>
                  </pic:spPr>
                </pic:pic>
              </a:graphicData>
            </a:graphic>
          </wp:inline>
        </w:drawing>
      </w:r>
    </w:p>
    <w:p w14:paraId="4F03A517" w14:textId="50A1688F" w:rsidR="00E162E4" w:rsidRDefault="00E162E4">
      <w:pPr>
        <w:jc w:val="both"/>
        <w:rPr>
          <w:rFonts w:ascii="Arial" w:eastAsia="Arial" w:hAnsi="Arial" w:cs="Arial"/>
        </w:rPr>
      </w:pPr>
    </w:p>
    <w:p w14:paraId="59E14057" w14:textId="77777777" w:rsidR="00E162E4" w:rsidRDefault="00E162E4">
      <w:pPr>
        <w:jc w:val="both"/>
        <w:rPr>
          <w:rFonts w:ascii="Arial" w:eastAsia="Arial" w:hAnsi="Arial" w:cs="Arial"/>
        </w:rPr>
      </w:pPr>
    </w:p>
    <w:p w14:paraId="2578FC66" w14:textId="325ABAF2" w:rsidR="00E162E4" w:rsidRDefault="00241B3C">
      <w:pPr>
        <w:jc w:val="both"/>
        <w:rPr>
          <w:rFonts w:ascii="Arial" w:eastAsia="Arial" w:hAnsi="Arial" w:cs="Arial"/>
        </w:rPr>
      </w:pPr>
      <w:r>
        <w:rPr>
          <w:rFonts w:ascii="Arial" w:eastAsia="Arial" w:hAnsi="Arial" w:cs="Arial"/>
        </w:rPr>
        <w:t>En Bogotá la tasa de mortalidad por enfermedades cerebrovasculares desde el año 2020 al 2023 es en promedio de veinticinco (25) por cada cien mil (100.000) habitantes.</w:t>
      </w:r>
    </w:p>
    <w:p w14:paraId="5DC29860" w14:textId="0D5C7923" w:rsidR="00241B3C" w:rsidRDefault="00241B3C">
      <w:pPr>
        <w:jc w:val="both"/>
        <w:rPr>
          <w:rFonts w:ascii="Arial" w:eastAsia="Arial" w:hAnsi="Arial" w:cs="Arial"/>
        </w:rPr>
      </w:pPr>
    </w:p>
    <w:p w14:paraId="2F9FFA86" w14:textId="2F1FAC05" w:rsidR="00241B3C" w:rsidRDefault="00241B3C">
      <w:pPr>
        <w:jc w:val="both"/>
        <w:rPr>
          <w:rFonts w:ascii="Arial" w:eastAsia="Arial" w:hAnsi="Arial" w:cs="Arial"/>
        </w:rPr>
      </w:pPr>
      <w:r>
        <w:rPr>
          <w:noProof/>
          <w:lang w:val="es-419" w:eastAsia="es-419"/>
        </w:rPr>
        <w:drawing>
          <wp:inline distT="0" distB="0" distL="0" distR="0" wp14:anchorId="6D170E9C" wp14:editId="216F537D">
            <wp:extent cx="5867400" cy="15811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1845" t="46777" r="25534" b="22038"/>
                    <a:stretch/>
                  </pic:blipFill>
                  <pic:spPr bwMode="auto">
                    <a:xfrm>
                      <a:off x="0" y="0"/>
                      <a:ext cx="5867400" cy="1581150"/>
                    </a:xfrm>
                    <a:prstGeom prst="rect">
                      <a:avLst/>
                    </a:prstGeom>
                    <a:ln>
                      <a:noFill/>
                    </a:ln>
                    <a:extLst>
                      <a:ext uri="{53640926-AAD7-44D8-BBD7-CCE9431645EC}">
                        <a14:shadowObscured xmlns:a14="http://schemas.microsoft.com/office/drawing/2010/main"/>
                      </a:ext>
                    </a:extLst>
                  </pic:spPr>
                </pic:pic>
              </a:graphicData>
            </a:graphic>
          </wp:inline>
        </w:drawing>
      </w:r>
    </w:p>
    <w:p w14:paraId="2D779FAF" w14:textId="77777777" w:rsidR="00E162E4" w:rsidRDefault="00E162E4">
      <w:pPr>
        <w:jc w:val="both"/>
        <w:rPr>
          <w:rFonts w:ascii="Arial" w:eastAsia="Arial" w:hAnsi="Arial" w:cs="Arial"/>
        </w:rPr>
      </w:pPr>
    </w:p>
    <w:p w14:paraId="6135D31D" w14:textId="77777777" w:rsidR="00E162E4" w:rsidRDefault="00E162E4">
      <w:pPr>
        <w:jc w:val="both"/>
        <w:rPr>
          <w:rFonts w:ascii="Arial" w:eastAsia="Arial" w:hAnsi="Arial" w:cs="Arial"/>
        </w:rPr>
      </w:pPr>
    </w:p>
    <w:p w14:paraId="7F61F4E8" w14:textId="3D31376C" w:rsidR="00E162E4" w:rsidRDefault="002730C0">
      <w:pPr>
        <w:jc w:val="both"/>
        <w:rPr>
          <w:rFonts w:ascii="Arial" w:eastAsia="Arial" w:hAnsi="Arial" w:cs="Arial"/>
        </w:rPr>
      </w:pPr>
      <w:r>
        <w:rPr>
          <w:rFonts w:ascii="Arial" w:eastAsia="Arial" w:hAnsi="Arial" w:cs="Arial"/>
        </w:rPr>
        <w:t>Respecto a la tasa de mortalidad correspondientes a los tipos de ACV se informa lo siguiente por parte de la Secretaría Distrital de Salud.</w:t>
      </w:r>
    </w:p>
    <w:p w14:paraId="24280BB8" w14:textId="2F565162" w:rsidR="002730C0" w:rsidRDefault="002730C0">
      <w:pPr>
        <w:jc w:val="both"/>
        <w:rPr>
          <w:rFonts w:ascii="Arial" w:eastAsia="Arial" w:hAnsi="Arial" w:cs="Arial"/>
        </w:rPr>
      </w:pPr>
    </w:p>
    <w:p w14:paraId="1D7CF7A4" w14:textId="573E85E4" w:rsidR="002730C0" w:rsidRDefault="002730C0">
      <w:pPr>
        <w:jc w:val="both"/>
        <w:rPr>
          <w:rFonts w:ascii="Arial" w:eastAsia="Arial" w:hAnsi="Arial" w:cs="Arial"/>
        </w:rPr>
      </w:pPr>
      <w:r>
        <w:rPr>
          <w:noProof/>
          <w:lang w:val="es-419" w:eastAsia="es-419"/>
        </w:rPr>
        <w:drawing>
          <wp:inline distT="0" distB="0" distL="0" distR="0" wp14:anchorId="14A36089" wp14:editId="42BD573D">
            <wp:extent cx="5962650" cy="198120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2119" t="12757" r="11821" b="28274"/>
                    <a:stretch/>
                  </pic:blipFill>
                  <pic:spPr bwMode="auto">
                    <a:xfrm>
                      <a:off x="0" y="0"/>
                      <a:ext cx="5962650" cy="1981200"/>
                    </a:xfrm>
                    <a:prstGeom prst="rect">
                      <a:avLst/>
                    </a:prstGeom>
                    <a:ln>
                      <a:noFill/>
                    </a:ln>
                    <a:extLst>
                      <a:ext uri="{53640926-AAD7-44D8-BBD7-CCE9431645EC}">
                        <a14:shadowObscured xmlns:a14="http://schemas.microsoft.com/office/drawing/2010/main"/>
                      </a:ext>
                    </a:extLst>
                  </pic:spPr>
                </pic:pic>
              </a:graphicData>
            </a:graphic>
          </wp:inline>
        </w:drawing>
      </w:r>
    </w:p>
    <w:p w14:paraId="6BFD72BF" w14:textId="77777777" w:rsidR="00E162E4" w:rsidRDefault="00E162E4">
      <w:pPr>
        <w:jc w:val="both"/>
        <w:rPr>
          <w:rFonts w:ascii="Arial" w:eastAsia="Arial" w:hAnsi="Arial" w:cs="Arial"/>
        </w:rPr>
      </w:pPr>
    </w:p>
    <w:p w14:paraId="7527FD00" w14:textId="77777777" w:rsidR="00E162E4" w:rsidRDefault="00E162E4">
      <w:pPr>
        <w:jc w:val="both"/>
        <w:rPr>
          <w:rFonts w:ascii="Arial" w:eastAsia="Arial" w:hAnsi="Arial" w:cs="Arial"/>
        </w:rPr>
      </w:pPr>
    </w:p>
    <w:p w14:paraId="1A21CD55" w14:textId="77777777" w:rsidR="00E162E4" w:rsidRDefault="00E162E4">
      <w:pPr>
        <w:jc w:val="both"/>
        <w:rPr>
          <w:rFonts w:ascii="Arial" w:eastAsia="Arial" w:hAnsi="Arial" w:cs="Arial"/>
        </w:rPr>
      </w:pPr>
    </w:p>
    <w:p w14:paraId="1DCEF1C0" w14:textId="77777777" w:rsidR="00E162E4" w:rsidRDefault="00E162E4">
      <w:pPr>
        <w:jc w:val="both"/>
        <w:rPr>
          <w:rFonts w:ascii="Arial" w:eastAsia="Arial" w:hAnsi="Arial" w:cs="Arial"/>
        </w:rPr>
      </w:pPr>
    </w:p>
    <w:p w14:paraId="271D0B3F" w14:textId="77777777" w:rsidR="00E162E4" w:rsidRDefault="00E162E4">
      <w:pPr>
        <w:jc w:val="both"/>
        <w:rPr>
          <w:rFonts w:ascii="Arial" w:eastAsia="Arial" w:hAnsi="Arial" w:cs="Arial"/>
        </w:rPr>
      </w:pPr>
    </w:p>
    <w:p w14:paraId="20454814" w14:textId="77777777" w:rsidR="00E162E4" w:rsidRDefault="00E162E4">
      <w:pPr>
        <w:jc w:val="both"/>
        <w:rPr>
          <w:rFonts w:ascii="Arial" w:eastAsia="Arial" w:hAnsi="Arial" w:cs="Arial"/>
        </w:rPr>
      </w:pPr>
    </w:p>
    <w:p w14:paraId="1CEAF917" w14:textId="77777777" w:rsidR="00E162E4" w:rsidRDefault="00E162E4">
      <w:pPr>
        <w:jc w:val="both"/>
        <w:rPr>
          <w:rFonts w:ascii="Arial" w:eastAsia="Arial" w:hAnsi="Arial" w:cs="Arial"/>
        </w:rPr>
      </w:pPr>
    </w:p>
    <w:p w14:paraId="1B9F63C3" w14:textId="1768B927" w:rsidR="00E162E4" w:rsidRDefault="00E162E4" w:rsidP="00C15422">
      <w:pPr>
        <w:spacing w:line="276" w:lineRule="auto"/>
        <w:jc w:val="both"/>
        <w:rPr>
          <w:rFonts w:ascii="Arial" w:eastAsia="Arial" w:hAnsi="Arial" w:cs="Arial"/>
        </w:rPr>
      </w:pPr>
    </w:p>
    <w:p w14:paraId="5593F24E" w14:textId="77777777" w:rsidR="00A6504B" w:rsidRDefault="00A6504B" w:rsidP="00C15422">
      <w:pPr>
        <w:spacing w:line="276" w:lineRule="auto"/>
        <w:jc w:val="both"/>
        <w:rPr>
          <w:rFonts w:ascii="Arial" w:eastAsia="Arial" w:hAnsi="Arial" w:cs="Arial"/>
        </w:rPr>
      </w:pPr>
    </w:p>
    <w:p w14:paraId="101BD639" w14:textId="77777777" w:rsidR="00A6504B" w:rsidRDefault="00A6504B" w:rsidP="00C15422">
      <w:pPr>
        <w:spacing w:line="276" w:lineRule="auto"/>
        <w:jc w:val="both"/>
        <w:rPr>
          <w:rFonts w:ascii="Arial" w:eastAsia="Arial" w:hAnsi="Arial" w:cs="Arial"/>
        </w:rPr>
      </w:pPr>
    </w:p>
    <w:p w14:paraId="74C75507" w14:textId="77777777" w:rsidR="00A6504B" w:rsidRDefault="00A6504B" w:rsidP="00C15422">
      <w:pPr>
        <w:spacing w:line="276" w:lineRule="auto"/>
        <w:jc w:val="both"/>
        <w:rPr>
          <w:rFonts w:ascii="Arial" w:eastAsia="Arial" w:hAnsi="Arial" w:cs="Arial"/>
        </w:rPr>
      </w:pPr>
    </w:p>
    <w:p w14:paraId="1F960025" w14:textId="1EB4BD34" w:rsidR="00133C0C" w:rsidRPr="00133C0C" w:rsidRDefault="00133C0C" w:rsidP="00503601">
      <w:pPr>
        <w:spacing w:after="160"/>
        <w:rPr>
          <w:rFonts w:ascii="Arial" w:hAnsi="Arial" w:cs="Arial"/>
          <w:b/>
          <w:shd w:val="clear" w:color="auto" w:fill="FFFFFF"/>
        </w:rPr>
      </w:pPr>
    </w:p>
    <w:p w14:paraId="5A9B43A0" w14:textId="1528681A" w:rsidR="00E162E4" w:rsidRDefault="00B32550">
      <w:pPr>
        <w:numPr>
          <w:ilvl w:val="0"/>
          <w:numId w:val="2"/>
        </w:num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NORMATIVIDAD </w:t>
      </w:r>
    </w:p>
    <w:p w14:paraId="4A2E68DD" w14:textId="77777777" w:rsidR="00C15422" w:rsidRDefault="00C15422" w:rsidP="00C15422">
      <w:pPr>
        <w:pBdr>
          <w:top w:val="nil"/>
          <w:left w:val="nil"/>
          <w:bottom w:val="nil"/>
          <w:right w:val="nil"/>
          <w:between w:val="nil"/>
        </w:pBdr>
        <w:ind w:left="720"/>
        <w:rPr>
          <w:rFonts w:ascii="Arial" w:eastAsia="Arial" w:hAnsi="Arial" w:cs="Arial"/>
          <w:b/>
          <w:color w:val="000000"/>
        </w:rPr>
      </w:pPr>
    </w:p>
    <w:p w14:paraId="117E3B27" w14:textId="77777777" w:rsidR="00E162E4" w:rsidRDefault="00E162E4">
      <w:pPr>
        <w:pBdr>
          <w:top w:val="nil"/>
          <w:left w:val="nil"/>
          <w:bottom w:val="nil"/>
          <w:right w:val="nil"/>
          <w:between w:val="nil"/>
        </w:pBdr>
        <w:ind w:left="360"/>
        <w:jc w:val="both"/>
        <w:rPr>
          <w:rFonts w:ascii="Arial" w:eastAsia="Arial" w:hAnsi="Arial" w:cs="Arial"/>
          <w:color w:val="000000"/>
        </w:rPr>
      </w:pPr>
    </w:p>
    <w:p w14:paraId="32AFFB78" w14:textId="77777777" w:rsidR="00E162E4" w:rsidRDefault="00B32550">
      <w:pPr>
        <w:numPr>
          <w:ilvl w:val="1"/>
          <w:numId w:val="2"/>
        </w:numPr>
        <w:pBdr>
          <w:top w:val="nil"/>
          <w:left w:val="nil"/>
          <w:bottom w:val="nil"/>
          <w:right w:val="nil"/>
          <w:between w:val="nil"/>
        </w:pBdr>
        <w:jc w:val="both"/>
        <w:rPr>
          <w:rFonts w:ascii="Arial" w:eastAsia="Arial" w:hAnsi="Arial" w:cs="Arial"/>
          <w:b/>
          <w:color w:val="000000"/>
        </w:rPr>
      </w:pPr>
      <w:r>
        <w:rPr>
          <w:rFonts w:ascii="Arial" w:eastAsia="Arial" w:hAnsi="Arial" w:cs="Arial"/>
          <w:b/>
          <w:color w:val="000000"/>
        </w:rPr>
        <w:t xml:space="preserve"> MARCO CONSTITUCIONAL</w:t>
      </w:r>
    </w:p>
    <w:p w14:paraId="244EFC31" w14:textId="77777777" w:rsidR="00E162E4" w:rsidRDefault="00E162E4">
      <w:pPr>
        <w:pBdr>
          <w:top w:val="nil"/>
          <w:left w:val="nil"/>
          <w:bottom w:val="nil"/>
          <w:right w:val="nil"/>
          <w:between w:val="nil"/>
        </w:pBdr>
        <w:jc w:val="both"/>
        <w:rPr>
          <w:rFonts w:ascii="Arial" w:eastAsia="Arial" w:hAnsi="Arial" w:cs="Arial"/>
          <w:b/>
          <w:color w:val="000000"/>
        </w:rPr>
      </w:pPr>
    </w:p>
    <w:p w14:paraId="45B47B0E" w14:textId="6E142BC9" w:rsidR="00E162E4" w:rsidRDefault="00EA205D">
      <w:pPr>
        <w:pBdr>
          <w:top w:val="nil"/>
          <w:left w:val="nil"/>
          <w:bottom w:val="nil"/>
          <w:right w:val="nil"/>
          <w:between w:val="nil"/>
        </w:pBdr>
        <w:jc w:val="both"/>
        <w:rPr>
          <w:rFonts w:ascii="Arial" w:eastAsia="Arial" w:hAnsi="Arial" w:cs="Arial"/>
          <w:i/>
          <w:color w:val="000000"/>
        </w:rPr>
      </w:pPr>
      <w:r>
        <w:rPr>
          <w:rFonts w:ascii="Arial" w:eastAsia="Arial" w:hAnsi="Arial" w:cs="Arial"/>
          <w:b/>
          <w:i/>
          <w:color w:val="000000"/>
        </w:rPr>
        <w:t>ARTICULO 11</w:t>
      </w:r>
      <w:r w:rsidR="00B32550">
        <w:rPr>
          <w:rFonts w:ascii="Arial" w:eastAsia="Arial" w:hAnsi="Arial" w:cs="Arial"/>
          <w:b/>
          <w:i/>
          <w:color w:val="000000"/>
        </w:rPr>
        <w:t>°.</w:t>
      </w:r>
      <w:r w:rsidR="00B32550">
        <w:rPr>
          <w:rFonts w:ascii="Arial" w:eastAsia="Arial" w:hAnsi="Arial" w:cs="Arial"/>
          <w:i/>
          <w:color w:val="000000"/>
        </w:rPr>
        <w:t xml:space="preserve"> </w:t>
      </w:r>
      <w:r w:rsidR="009A14F0">
        <w:rPr>
          <w:rFonts w:ascii="Arial" w:eastAsia="Arial" w:hAnsi="Arial" w:cs="Arial"/>
          <w:i/>
          <w:color w:val="000000"/>
        </w:rPr>
        <w:t>“</w:t>
      </w:r>
      <w:r w:rsidR="009A14F0" w:rsidRPr="009A14F0">
        <w:rPr>
          <w:rFonts w:ascii="Arial" w:eastAsia="Arial" w:hAnsi="Arial" w:cs="Arial"/>
          <w:i/>
          <w:color w:val="000000"/>
        </w:rPr>
        <w:t>El derecho a la vida es inviolable. No habrá pena de muerte.</w:t>
      </w:r>
      <w:r w:rsidR="009A14F0">
        <w:rPr>
          <w:rFonts w:ascii="Arial" w:eastAsia="Arial" w:hAnsi="Arial" w:cs="Arial"/>
          <w:i/>
          <w:color w:val="000000"/>
        </w:rPr>
        <w:t>”</w:t>
      </w:r>
    </w:p>
    <w:p w14:paraId="654A2798" w14:textId="77777777" w:rsidR="009A14F0" w:rsidRDefault="009A14F0">
      <w:pPr>
        <w:pBdr>
          <w:top w:val="nil"/>
          <w:left w:val="nil"/>
          <w:bottom w:val="nil"/>
          <w:right w:val="nil"/>
          <w:between w:val="nil"/>
        </w:pBdr>
        <w:jc w:val="both"/>
        <w:rPr>
          <w:rFonts w:ascii="Arial" w:eastAsia="Arial" w:hAnsi="Arial" w:cs="Arial"/>
          <w:i/>
          <w:color w:val="FF0000"/>
        </w:rPr>
      </w:pPr>
    </w:p>
    <w:p w14:paraId="63E30BBA" w14:textId="6D68D426" w:rsidR="00E162E4" w:rsidRDefault="009A14F0" w:rsidP="009A14F0">
      <w:pPr>
        <w:pBdr>
          <w:top w:val="nil"/>
          <w:left w:val="nil"/>
          <w:bottom w:val="nil"/>
          <w:right w:val="nil"/>
          <w:between w:val="nil"/>
        </w:pBdr>
        <w:spacing w:line="276" w:lineRule="auto"/>
        <w:jc w:val="both"/>
        <w:rPr>
          <w:rFonts w:ascii="Arial" w:eastAsia="Arial" w:hAnsi="Arial" w:cs="Arial"/>
          <w:i/>
          <w:color w:val="000000"/>
        </w:rPr>
      </w:pPr>
      <w:r>
        <w:rPr>
          <w:rFonts w:ascii="Arial" w:eastAsia="Arial" w:hAnsi="Arial" w:cs="Arial"/>
          <w:b/>
          <w:i/>
          <w:color w:val="000000"/>
        </w:rPr>
        <w:t xml:space="preserve">ARTICULO </w:t>
      </w:r>
      <w:r w:rsidRPr="009A14F0">
        <w:rPr>
          <w:rFonts w:ascii="Arial" w:eastAsia="Arial" w:hAnsi="Arial" w:cs="Arial"/>
          <w:b/>
          <w:i/>
          <w:color w:val="000000"/>
        </w:rPr>
        <w:t>49</w:t>
      </w:r>
      <w:r w:rsidRPr="009A14F0">
        <w:rPr>
          <w:rFonts w:ascii="Arial" w:eastAsia="Arial" w:hAnsi="Arial" w:cs="Arial"/>
          <w:i/>
          <w:color w:val="000000"/>
        </w:rPr>
        <w:t>: “La atención de la salud y el saneamiento ambiental son servicios públicos a cargo del Estado. Se garantiza a todas las personas el acceso a los servicios de promoción, protección y recuperación de la salud. Corresponde al Estado organizar, dirigir y reglamentar la prestación de servicios de salud a los habitantes y de saneamiento ambiental conforme a los principios de eficiencia, universalidad y solidaridad. También, establecer las políticas para la prestación de servicios de salud por entidades privadas, y ejercer su vigilancia y control. Así mismo, establecer las competencias de la Nación, las entidades territoriales y los particulares, y determinar los aportes a su cargo en los términos y condiciones señalados en la ley. Los servicios de salud se organizarán en forma descentralizada, por niveles de atención y con participación de la comunidad. La ley señalará los términos en los cuales la atención básica para todos los habitantes será gratuita y obligatoria. Toda persona tiene el deber de procurar el cuidado integral de su salud y la de su comunidad</w:t>
      </w:r>
      <w:r>
        <w:rPr>
          <w:rFonts w:ascii="Arial" w:eastAsia="Arial" w:hAnsi="Arial" w:cs="Arial"/>
          <w:i/>
          <w:color w:val="000000"/>
        </w:rPr>
        <w:t>”</w:t>
      </w:r>
    </w:p>
    <w:p w14:paraId="021622ED" w14:textId="3AFB1DED" w:rsidR="00817B72" w:rsidRDefault="00817B72">
      <w:pPr>
        <w:pBdr>
          <w:top w:val="nil"/>
          <w:left w:val="nil"/>
          <w:bottom w:val="nil"/>
          <w:right w:val="nil"/>
          <w:between w:val="nil"/>
        </w:pBdr>
        <w:jc w:val="both"/>
        <w:rPr>
          <w:rFonts w:ascii="Arial" w:eastAsia="Arial" w:hAnsi="Arial" w:cs="Arial"/>
          <w:b/>
          <w:i/>
          <w:color w:val="000000"/>
        </w:rPr>
      </w:pPr>
    </w:p>
    <w:p w14:paraId="7A827AA3" w14:textId="77777777" w:rsidR="00817B72" w:rsidRDefault="00817B72">
      <w:pPr>
        <w:pBdr>
          <w:top w:val="nil"/>
          <w:left w:val="nil"/>
          <w:bottom w:val="nil"/>
          <w:right w:val="nil"/>
          <w:between w:val="nil"/>
        </w:pBdr>
        <w:jc w:val="both"/>
        <w:rPr>
          <w:rFonts w:ascii="Arial" w:eastAsia="Arial" w:hAnsi="Arial" w:cs="Arial"/>
          <w:b/>
          <w:i/>
          <w:color w:val="000000"/>
        </w:rPr>
      </w:pPr>
    </w:p>
    <w:p w14:paraId="00D1B970" w14:textId="77777777" w:rsidR="00E162E4" w:rsidRDefault="00B32550">
      <w:pPr>
        <w:numPr>
          <w:ilvl w:val="1"/>
          <w:numId w:val="3"/>
        </w:numPr>
        <w:pBdr>
          <w:top w:val="nil"/>
          <w:left w:val="nil"/>
          <w:bottom w:val="nil"/>
          <w:right w:val="nil"/>
          <w:between w:val="nil"/>
        </w:pBdr>
        <w:ind w:left="709"/>
        <w:jc w:val="both"/>
        <w:rPr>
          <w:rFonts w:ascii="Arial" w:eastAsia="Arial" w:hAnsi="Arial" w:cs="Arial"/>
          <w:b/>
          <w:color w:val="000000"/>
        </w:rPr>
      </w:pPr>
      <w:r>
        <w:rPr>
          <w:rFonts w:ascii="Arial" w:eastAsia="Arial" w:hAnsi="Arial" w:cs="Arial"/>
          <w:b/>
          <w:color w:val="000000"/>
        </w:rPr>
        <w:t xml:space="preserve"> MARCO LEGAL</w:t>
      </w:r>
    </w:p>
    <w:p w14:paraId="08C3A4A5" w14:textId="77777777" w:rsidR="00E162E4" w:rsidRDefault="00E162E4">
      <w:pPr>
        <w:pBdr>
          <w:top w:val="nil"/>
          <w:left w:val="nil"/>
          <w:bottom w:val="nil"/>
          <w:right w:val="nil"/>
          <w:between w:val="nil"/>
        </w:pBdr>
        <w:ind w:left="709"/>
        <w:jc w:val="both"/>
        <w:rPr>
          <w:rFonts w:ascii="Arial" w:eastAsia="Arial" w:hAnsi="Arial" w:cs="Arial"/>
          <w:b/>
          <w:color w:val="000000"/>
        </w:rPr>
      </w:pPr>
    </w:p>
    <w:p w14:paraId="24AD117A" w14:textId="5BB9458D" w:rsidR="009A14F0" w:rsidRPr="009A14F0" w:rsidRDefault="009A14F0" w:rsidP="009A14F0">
      <w:pPr>
        <w:spacing w:line="276" w:lineRule="auto"/>
        <w:jc w:val="both"/>
        <w:rPr>
          <w:rFonts w:ascii="Arial" w:eastAsia="Arial" w:hAnsi="Arial" w:cs="Arial"/>
          <w:b/>
        </w:rPr>
      </w:pPr>
      <w:r w:rsidRPr="009A14F0">
        <w:rPr>
          <w:rFonts w:ascii="Arial" w:eastAsia="Arial" w:hAnsi="Arial" w:cs="Arial"/>
          <w:b/>
        </w:rPr>
        <w:t>Según el artículo 10 de la ley 1618 de 2013, establece:</w:t>
      </w:r>
    </w:p>
    <w:p w14:paraId="6DAE2A7B" w14:textId="77777777" w:rsidR="009A14F0" w:rsidRPr="009A14F0" w:rsidRDefault="009A14F0" w:rsidP="009A14F0">
      <w:pPr>
        <w:spacing w:line="276" w:lineRule="auto"/>
        <w:jc w:val="both"/>
        <w:rPr>
          <w:rFonts w:ascii="Arial" w:eastAsia="Arial" w:hAnsi="Arial" w:cs="Arial"/>
        </w:rPr>
      </w:pPr>
    </w:p>
    <w:p w14:paraId="1E842C66" w14:textId="4DA09EFA" w:rsidR="009A14F0" w:rsidRDefault="009A14F0" w:rsidP="009A14F0">
      <w:pPr>
        <w:spacing w:line="276" w:lineRule="auto"/>
        <w:jc w:val="both"/>
        <w:rPr>
          <w:rFonts w:ascii="Arial" w:eastAsia="Arial" w:hAnsi="Arial" w:cs="Arial"/>
        </w:rPr>
      </w:pPr>
      <w:r w:rsidRPr="009A14F0">
        <w:rPr>
          <w:rFonts w:ascii="Arial" w:eastAsia="Arial" w:hAnsi="Arial" w:cs="Arial"/>
        </w:rPr>
        <w:t>La atención en salud se garantiza a través del Sistema General de Seguridad Social en Salud -SGSSS. Las personas con discapacidad pueden acceder a la atención de promoción de la salud, prevención de la enfermedad, detección temprana, diagnóstico, tratamiento, rehabilitación y paliación.</w:t>
      </w:r>
    </w:p>
    <w:p w14:paraId="25FFC50C" w14:textId="77777777" w:rsidR="009A14F0" w:rsidRPr="009A14F0" w:rsidRDefault="009A14F0" w:rsidP="009A14F0">
      <w:pPr>
        <w:spacing w:line="276" w:lineRule="auto"/>
        <w:jc w:val="both"/>
        <w:rPr>
          <w:rFonts w:ascii="Arial" w:eastAsia="Arial" w:hAnsi="Arial" w:cs="Arial"/>
          <w:b/>
        </w:rPr>
      </w:pPr>
    </w:p>
    <w:p w14:paraId="4FA7FC93" w14:textId="77777777" w:rsidR="009A14F0" w:rsidRPr="009A14F0" w:rsidRDefault="009A14F0" w:rsidP="009A14F0">
      <w:pPr>
        <w:spacing w:line="276" w:lineRule="auto"/>
        <w:jc w:val="both"/>
        <w:rPr>
          <w:rFonts w:ascii="Arial" w:eastAsia="Arial" w:hAnsi="Arial" w:cs="Arial"/>
          <w:b/>
        </w:rPr>
      </w:pPr>
      <w:r w:rsidRPr="009A14F0">
        <w:rPr>
          <w:rFonts w:ascii="Arial" w:eastAsia="Arial" w:hAnsi="Arial" w:cs="Arial"/>
          <w:b/>
        </w:rPr>
        <w:t>De acuerdo con la Ley 1122 de 2007 la cual establece que:</w:t>
      </w:r>
    </w:p>
    <w:p w14:paraId="2850E621" w14:textId="7A918417" w:rsidR="00E162E4" w:rsidRDefault="009A14F0" w:rsidP="009A14F0">
      <w:pPr>
        <w:spacing w:line="276" w:lineRule="auto"/>
        <w:jc w:val="both"/>
        <w:rPr>
          <w:rFonts w:ascii="Arial" w:eastAsia="Arial" w:hAnsi="Arial" w:cs="Arial"/>
        </w:rPr>
      </w:pPr>
      <w:r w:rsidRPr="009A14F0">
        <w:rPr>
          <w:rFonts w:ascii="Arial" w:eastAsia="Arial" w:hAnsi="Arial" w:cs="Arial"/>
        </w:rPr>
        <w:t>La salud pública está constituida por un conjunto de políticas que busca garantizar de manera integrada, la salud de la población por medio de acciones dirigidas tanto de manera individual como colectiva ya que sus resultados se constituyen en indicadores de las condiciones de vida, bienestar y desarrollo. Dichas acciones se realizarán bajo la rectoría del Estado y deberán promover la participación responsable de todos los sectores de la comunidad.</w:t>
      </w:r>
    </w:p>
    <w:p w14:paraId="0D96E888" w14:textId="60372A3C" w:rsidR="00E162E4" w:rsidRDefault="00E162E4" w:rsidP="009A14F0">
      <w:pPr>
        <w:spacing w:line="276" w:lineRule="auto"/>
        <w:jc w:val="both"/>
        <w:rPr>
          <w:rFonts w:ascii="Arial" w:eastAsia="Arial" w:hAnsi="Arial" w:cs="Arial"/>
        </w:rPr>
      </w:pPr>
    </w:p>
    <w:p w14:paraId="04586426" w14:textId="2835A580" w:rsidR="009A14F0" w:rsidRDefault="009A14F0" w:rsidP="009A14F0">
      <w:pPr>
        <w:spacing w:line="276" w:lineRule="auto"/>
        <w:jc w:val="both"/>
        <w:rPr>
          <w:rFonts w:ascii="Arial" w:eastAsia="Arial" w:hAnsi="Arial" w:cs="Arial"/>
        </w:rPr>
      </w:pPr>
      <w:r w:rsidRPr="009A14F0">
        <w:rPr>
          <w:rFonts w:ascii="Arial" w:eastAsia="Arial" w:hAnsi="Arial" w:cs="Arial"/>
          <w:b/>
        </w:rPr>
        <w:t>La Ley 1751 de 2015:</w:t>
      </w:r>
      <w:r>
        <w:rPr>
          <w:rFonts w:ascii="Arial" w:eastAsia="Arial" w:hAnsi="Arial" w:cs="Arial"/>
        </w:rPr>
        <w:t xml:space="preserve"> </w:t>
      </w:r>
      <w:r w:rsidRPr="009A14F0">
        <w:rPr>
          <w:rFonts w:ascii="Arial" w:eastAsia="Arial" w:hAnsi="Arial" w:cs="Arial"/>
        </w:rPr>
        <w:t>Garantiza el derecho a la salud, regula la acción de los actores comprometidos con la atención en salud y establece mecanismos de protección del derecho a la salud para la población colombiana.</w:t>
      </w:r>
    </w:p>
    <w:p w14:paraId="2D1AD9F2" w14:textId="77777777" w:rsidR="009A14F0" w:rsidRPr="009A14F0" w:rsidRDefault="009A14F0" w:rsidP="009A14F0">
      <w:pPr>
        <w:spacing w:line="276" w:lineRule="auto"/>
        <w:jc w:val="both"/>
        <w:rPr>
          <w:rFonts w:ascii="Arial" w:eastAsia="Arial" w:hAnsi="Arial" w:cs="Arial"/>
        </w:rPr>
      </w:pPr>
    </w:p>
    <w:p w14:paraId="4E06B635" w14:textId="6FE6F13E" w:rsidR="009A14F0" w:rsidRDefault="009A14F0" w:rsidP="009A14F0">
      <w:pPr>
        <w:spacing w:line="276" w:lineRule="auto"/>
        <w:jc w:val="both"/>
        <w:rPr>
          <w:rFonts w:ascii="Arial" w:eastAsia="Arial" w:hAnsi="Arial" w:cs="Arial"/>
        </w:rPr>
      </w:pPr>
      <w:r w:rsidRPr="009A14F0">
        <w:rPr>
          <w:rFonts w:ascii="Arial" w:eastAsia="Arial" w:hAnsi="Arial" w:cs="Arial"/>
        </w:rPr>
        <w:t>El artículo 8 hace referencia a la integralidad y determina que “los servicios y tecnologías se suministran de manera c</w:t>
      </w:r>
      <w:r>
        <w:rPr>
          <w:rFonts w:ascii="Arial" w:eastAsia="Arial" w:hAnsi="Arial" w:cs="Arial"/>
        </w:rPr>
        <w:t xml:space="preserve">ompleta para prevenir, paliar o </w:t>
      </w:r>
      <w:r w:rsidRPr="009A14F0">
        <w:rPr>
          <w:rFonts w:ascii="Arial" w:eastAsia="Arial" w:hAnsi="Arial" w:cs="Arial"/>
        </w:rPr>
        <w:t>curar la enfermedad.</w:t>
      </w:r>
    </w:p>
    <w:p w14:paraId="09C1D628" w14:textId="77777777" w:rsidR="009A14F0" w:rsidRPr="009A14F0" w:rsidRDefault="009A14F0" w:rsidP="009A14F0">
      <w:pPr>
        <w:spacing w:line="276" w:lineRule="auto"/>
        <w:jc w:val="both"/>
        <w:rPr>
          <w:rFonts w:ascii="Arial" w:eastAsia="Arial" w:hAnsi="Arial" w:cs="Arial"/>
          <w:b/>
        </w:rPr>
      </w:pPr>
    </w:p>
    <w:p w14:paraId="3F5C2793" w14:textId="6C416F1B" w:rsidR="009A14F0" w:rsidRDefault="009A14F0" w:rsidP="009A14F0">
      <w:pPr>
        <w:spacing w:line="276" w:lineRule="auto"/>
        <w:jc w:val="both"/>
        <w:rPr>
          <w:rFonts w:ascii="Arial" w:eastAsia="Arial" w:hAnsi="Arial" w:cs="Arial"/>
        </w:rPr>
      </w:pPr>
      <w:r w:rsidRPr="009A14F0">
        <w:rPr>
          <w:rFonts w:ascii="Arial" w:eastAsia="Arial" w:hAnsi="Arial" w:cs="Arial"/>
          <w:b/>
        </w:rPr>
        <w:t>Resolución 429 de 2016</w:t>
      </w:r>
      <w:r w:rsidRPr="009A14F0">
        <w:rPr>
          <w:rFonts w:ascii="Arial" w:eastAsia="Arial" w:hAnsi="Arial" w:cs="Arial"/>
        </w:rPr>
        <w:t xml:space="preserve"> La Política de Atención Integral en Salud, orienta hacia la generación de las mejores condiciones de la salud de la población, busca el acceso a los servicios de salud de manera oportuna, eficaz y con calidad para la preservación, el mejoramiento y la promoción de la salud.</w:t>
      </w:r>
    </w:p>
    <w:p w14:paraId="25504FF4" w14:textId="151801E9" w:rsidR="009A14F0" w:rsidRDefault="009A14F0" w:rsidP="009A14F0">
      <w:pPr>
        <w:spacing w:line="276" w:lineRule="auto"/>
        <w:jc w:val="both"/>
        <w:rPr>
          <w:rFonts w:ascii="Arial" w:eastAsia="Arial" w:hAnsi="Arial" w:cs="Arial"/>
        </w:rPr>
      </w:pPr>
    </w:p>
    <w:p w14:paraId="550DF8F2" w14:textId="37E22ABC" w:rsidR="009A14F0" w:rsidRDefault="009A14F0" w:rsidP="009A14F0">
      <w:pPr>
        <w:spacing w:line="276" w:lineRule="auto"/>
        <w:jc w:val="both"/>
        <w:rPr>
          <w:rFonts w:ascii="Arial" w:eastAsia="Arial" w:hAnsi="Arial" w:cs="Arial"/>
        </w:rPr>
      </w:pPr>
      <w:r>
        <w:rPr>
          <w:rFonts w:ascii="Arial" w:eastAsia="Arial" w:hAnsi="Arial" w:cs="Arial"/>
          <w:b/>
        </w:rPr>
        <w:t>Resolución 3047</w:t>
      </w:r>
      <w:r w:rsidR="008821D9">
        <w:rPr>
          <w:rFonts w:ascii="Arial" w:eastAsia="Arial" w:hAnsi="Arial" w:cs="Arial"/>
          <w:b/>
        </w:rPr>
        <w:t xml:space="preserve"> del Ministerio de Salud y Protección Social. </w:t>
      </w:r>
      <w:r w:rsidR="008821D9">
        <w:rPr>
          <w:rFonts w:ascii="Arial" w:eastAsia="Arial" w:hAnsi="Arial" w:cs="Arial"/>
        </w:rPr>
        <w:t>“Por medio de la cual se definen los formatos, mecanismos de envío, procedimientos y términos a ser implementados en las relaciones entre prestadores de servicios de salud y entidades responsables del pago de servicios de salud, definidos en el Decreto 4747 de 2007”.</w:t>
      </w:r>
    </w:p>
    <w:p w14:paraId="7A8E46DC" w14:textId="3F415A96" w:rsidR="000202CB" w:rsidRDefault="000202CB" w:rsidP="009A14F0">
      <w:pPr>
        <w:spacing w:line="276" w:lineRule="auto"/>
        <w:jc w:val="both"/>
        <w:rPr>
          <w:rFonts w:ascii="Arial" w:eastAsia="Arial" w:hAnsi="Arial" w:cs="Arial"/>
        </w:rPr>
      </w:pPr>
    </w:p>
    <w:p w14:paraId="493CFF4A" w14:textId="53E77F46" w:rsidR="000202CB" w:rsidRDefault="000202CB" w:rsidP="009A14F0">
      <w:pPr>
        <w:spacing w:line="276" w:lineRule="auto"/>
        <w:jc w:val="both"/>
        <w:rPr>
          <w:rFonts w:ascii="Arial" w:eastAsia="Arial" w:hAnsi="Arial" w:cs="Arial"/>
        </w:rPr>
      </w:pPr>
      <w:r>
        <w:rPr>
          <w:rFonts w:ascii="Arial" w:eastAsia="Arial" w:hAnsi="Arial" w:cs="Arial"/>
          <w:b/>
        </w:rPr>
        <w:t xml:space="preserve">Resolución 3202 de 2016. </w:t>
      </w:r>
      <w:r w:rsidRPr="000202CB">
        <w:rPr>
          <w:rFonts w:ascii="Arial" w:eastAsia="Arial" w:hAnsi="Arial" w:cs="Arial"/>
        </w:rPr>
        <w:t>“Por el cual se adopta el Manual Metodológico para la elaboración e implementación de las Rutas Integrales de Atención en Salud –RIAS-, se adopta un grupo de Rutas Integrales de Atención en Salud desarrolladas por el Ministerio de Salud y Protección Social dentro de la Política de Atención Integral en Salud –PAIS- y se dictan otras disposiciones”</w:t>
      </w:r>
    </w:p>
    <w:p w14:paraId="730A74DF" w14:textId="7332840C" w:rsidR="000202CB" w:rsidRDefault="000202CB" w:rsidP="009A14F0">
      <w:pPr>
        <w:spacing w:line="276" w:lineRule="auto"/>
        <w:jc w:val="both"/>
        <w:rPr>
          <w:rFonts w:ascii="Arial" w:eastAsia="Arial" w:hAnsi="Arial" w:cs="Arial"/>
        </w:rPr>
      </w:pPr>
    </w:p>
    <w:p w14:paraId="07DD8E65" w14:textId="3636D62B" w:rsidR="000202CB" w:rsidRPr="004B6A46" w:rsidRDefault="000202CB">
      <w:pPr>
        <w:widowControl w:val="0"/>
        <w:spacing w:after="240"/>
        <w:jc w:val="both"/>
        <w:rPr>
          <w:rFonts w:ascii="Arial" w:eastAsia="Arial" w:hAnsi="Arial" w:cs="Arial"/>
        </w:rPr>
      </w:pPr>
      <w:r>
        <w:rPr>
          <w:rFonts w:ascii="Arial" w:eastAsia="Arial" w:hAnsi="Arial" w:cs="Arial"/>
          <w:b/>
        </w:rPr>
        <w:t xml:space="preserve">Resolución 2455 de 2023. </w:t>
      </w:r>
      <w:r w:rsidR="004B6A46">
        <w:rPr>
          <w:rFonts w:ascii="Arial" w:eastAsia="Arial" w:hAnsi="Arial" w:cs="Arial"/>
        </w:rPr>
        <w:t>“Por la cual se crea la Red para la Atención de Eventos de Ataque Cerebrovascular (ACV) e infarto Agudo de Miocardio (IAM) en el Distrito Capital”</w:t>
      </w:r>
    </w:p>
    <w:p w14:paraId="12C161C2" w14:textId="1FD0013B" w:rsidR="000202CB" w:rsidRDefault="000202CB">
      <w:pPr>
        <w:widowControl w:val="0"/>
        <w:spacing w:after="240"/>
        <w:jc w:val="both"/>
        <w:rPr>
          <w:rFonts w:ascii="Arial" w:eastAsia="Arial" w:hAnsi="Arial" w:cs="Arial"/>
          <w:b/>
        </w:rPr>
      </w:pPr>
    </w:p>
    <w:p w14:paraId="09CBFF4A" w14:textId="77777777" w:rsidR="000202CB" w:rsidRDefault="000202CB">
      <w:pPr>
        <w:widowControl w:val="0"/>
        <w:spacing w:after="240"/>
        <w:jc w:val="both"/>
        <w:rPr>
          <w:rFonts w:ascii="Arial" w:eastAsia="Arial" w:hAnsi="Arial" w:cs="Arial"/>
        </w:rPr>
      </w:pPr>
    </w:p>
    <w:p w14:paraId="68B2AD13" w14:textId="77777777" w:rsidR="00E162E4" w:rsidRDefault="00B32550">
      <w:pPr>
        <w:numPr>
          <w:ilvl w:val="0"/>
          <w:numId w:val="2"/>
        </w:num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COMPETENCIA DEL CONCEJO DE BOGOTÁ D.C</w:t>
      </w:r>
    </w:p>
    <w:p w14:paraId="29A69FF9" w14:textId="77777777" w:rsidR="00E162E4" w:rsidRDefault="00E162E4">
      <w:pPr>
        <w:pBdr>
          <w:top w:val="nil"/>
          <w:left w:val="nil"/>
          <w:bottom w:val="nil"/>
          <w:right w:val="nil"/>
          <w:between w:val="nil"/>
        </w:pBdr>
        <w:jc w:val="both"/>
        <w:rPr>
          <w:rFonts w:ascii="Arial" w:eastAsia="Arial" w:hAnsi="Arial" w:cs="Arial"/>
          <w:color w:val="000000"/>
        </w:rPr>
      </w:pPr>
    </w:p>
    <w:p w14:paraId="7853E6C6" w14:textId="77777777" w:rsidR="00E162E4" w:rsidRDefault="00B32550" w:rsidP="000202CB">
      <w:pPr>
        <w:pBdr>
          <w:top w:val="none" w:sz="0" w:space="3" w:color="000000"/>
          <w:between w:val="none" w:sz="0" w:space="3" w:color="000000"/>
        </w:pBdr>
        <w:shd w:val="clear" w:color="auto" w:fill="FFFFFF"/>
        <w:spacing w:before="220" w:after="220" w:line="276" w:lineRule="auto"/>
        <w:jc w:val="both"/>
        <w:rPr>
          <w:rFonts w:ascii="Arial" w:eastAsia="Arial" w:hAnsi="Arial" w:cs="Arial"/>
          <w:b/>
        </w:rPr>
      </w:pPr>
      <w:r>
        <w:rPr>
          <w:rFonts w:ascii="Arial" w:eastAsia="Arial" w:hAnsi="Arial" w:cs="Arial"/>
        </w:rPr>
        <w:t>La competencia del Concejo de Bogotá, D.C. para aprobar esta iniciativa se sustenta jurídicamente en los artículos 313 y 322 de la Constitución Política de Colombia y en los numerales 1 y 25 del artículo 12 del Decreto 1421 de 1993, que establece:</w:t>
      </w:r>
    </w:p>
    <w:p w14:paraId="45C93988" w14:textId="77777777" w:rsidR="00E162E4" w:rsidRDefault="00B32550">
      <w:pPr>
        <w:numPr>
          <w:ilvl w:val="0"/>
          <w:numId w:val="4"/>
        </w:numPr>
        <w:pBdr>
          <w:top w:val="nil"/>
          <w:left w:val="nil"/>
          <w:bottom w:val="nil"/>
          <w:right w:val="nil"/>
          <w:between w:val="nil"/>
        </w:pBdr>
        <w:jc w:val="both"/>
        <w:rPr>
          <w:b/>
          <w:color w:val="000000"/>
          <w:highlight w:val="white"/>
        </w:rPr>
      </w:pPr>
      <w:r>
        <w:rPr>
          <w:rFonts w:ascii="Arial" w:eastAsia="Arial" w:hAnsi="Arial" w:cs="Arial"/>
          <w:b/>
          <w:color w:val="000000"/>
          <w:highlight w:val="white"/>
        </w:rPr>
        <w:t xml:space="preserve">Constitución Política de Colombia. </w:t>
      </w:r>
    </w:p>
    <w:p w14:paraId="53B0FD22" w14:textId="77777777" w:rsidR="00E162E4" w:rsidRDefault="00E162E4">
      <w:pPr>
        <w:pBdr>
          <w:top w:val="nil"/>
          <w:left w:val="nil"/>
          <w:bottom w:val="nil"/>
          <w:right w:val="nil"/>
          <w:between w:val="nil"/>
        </w:pBdr>
        <w:ind w:left="720"/>
        <w:jc w:val="both"/>
        <w:rPr>
          <w:rFonts w:ascii="Arial" w:eastAsia="Arial" w:hAnsi="Arial" w:cs="Arial"/>
          <w:b/>
          <w:color w:val="000000"/>
          <w:highlight w:val="white"/>
        </w:rPr>
      </w:pPr>
    </w:p>
    <w:p w14:paraId="47EBDC50" w14:textId="77777777" w:rsidR="00E162E4" w:rsidRDefault="00B32550">
      <w:pPr>
        <w:pBdr>
          <w:top w:val="nil"/>
          <w:left w:val="nil"/>
          <w:bottom w:val="nil"/>
          <w:right w:val="nil"/>
          <w:between w:val="nil"/>
        </w:pBdr>
        <w:ind w:left="720"/>
        <w:jc w:val="both"/>
        <w:rPr>
          <w:rFonts w:ascii="Arial" w:eastAsia="Arial" w:hAnsi="Arial" w:cs="Arial"/>
          <w:b/>
          <w:color w:val="000000"/>
          <w:highlight w:val="white"/>
        </w:rPr>
      </w:pPr>
      <w:r>
        <w:rPr>
          <w:rFonts w:ascii="Arial" w:eastAsia="Arial" w:hAnsi="Arial" w:cs="Arial"/>
          <w:b/>
          <w:i/>
          <w:color w:val="000000"/>
        </w:rPr>
        <w:t xml:space="preserve">“Articulo 313. </w:t>
      </w:r>
      <w:r>
        <w:rPr>
          <w:rFonts w:ascii="Arial" w:eastAsia="Arial" w:hAnsi="Arial" w:cs="Arial"/>
          <w:i/>
          <w:color w:val="000000"/>
        </w:rPr>
        <w:t>Corresponde a los concejos: 1. Reglamentar las funciones y la eficiente prestación de los servicios a cargo del municipio. 10. Las demás que la Constitución y la ley le asignen.”</w:t>
      </w:r>
    </w:p>
    <w:p w14:paraId="3E6FD688" w14:textId="77777777" w:rsidR="00E162E4" w:rsidRDefault="00E162E4">
      <w:pPr>
        <w:jc w:val="both"/>
        <w:rPr>
          <w:rFonts w:ascii="Arial" w:eastAsia="Arial" w:hAnsi="Arial" w:cs="Arial"/>
          <w:b/>
          <w:highlight w:val="white"/>
        </w:rPr>
      </w:pPr>
    </w:p>
    <w:p w14:paraId="638607B4" w14:textId="77777777" w:rsidR="00E162E4" w:rsidRDefault="00B32550">
      <w:pPr>
        <w:ind w:left="708"/>
        <w:jc w:val="both"/>
        <w:rPr>
          <w:rFonts w:ascii="Arial" w:eastAsia="Arial" w:hAnsi="Arial" w:cs="Arial"/>
          <w:i/>
        </w:rPr>
      </w:pPr>
      <w:r>
        <w:rPr>
          <w:rFonts w:ascii="Arial" w:eastAsia="Arial" w:hAnsi="Arial" w:cs="Arial"/>
          <w:i/>
          <w:color w:val="4B4949"/>
        </w:rPr>
        <w:t>“</w:t>
      </w:r>
      <w:r>
        <w:rPr>
          <w:rFonts w:ascii="Arial" w:eastAsia="Arial" w:hAnsi="Arial" w:cs="Arial"/>
          <w:b/>
          <w:i/>
        </w:rPr>
        <w:t>Articulo 322</w:t>
      </w:r>
      <w:r>
        <w:rPr>
          <w:rFonts w:ascii="Arial" w:eastAsia="Arial" w:hAnsi="Arial" w:cs="Arial"/>
          <w:i/>
        </w:rPr>
        <w:t>&lt;Inciso 1o. modificado por el artículo </w:t>
      </w:r>
      <w:hyperlink r:id="rId20" w:anchor="1">
        <w:r>
          <w:rPr>
            <w:rFonts w:ascii="Arial" w:eastAsia="Arial" w:hAnsi="Arial" w:cs="Arial"/>
            <w:i/>
            <w:color w:val="000000"/>
            <w:u w:val="single"/>
          </w:rPr>
          <w:t>1</w:t>
        </w:r>
      </w:hyperlink>
      <w:r>
        <w:rPr>
          <w:rFonts w:ascii="Arial" w:eastAsia="Arial" w:hAnsi="Arial" w:cs="Arial"/>
          <w:i/>
        </w:rPr>
        <w:t> del Acto Legislativo No. 1 de 2000. El nuevo texto es el siguiente:&gt; Bogotá, Capital de la República y del departamento de Cundinamarca, se organiza como Distrito Capital. (…) A las autoridades distritales corresponderá garantizar el desarrollo armónico e integrado de la ciudad y la eficiente prestación de los servicios a cargo del Distrito; a las locales, la gestión de los asuntos propios de su territorio.”</w:t>
      </w:r>
    </w:p>
    <w:p w14:paraId="27E27E9A" w14:textId="77777777" w:rsidR="00E162E4" w:rsidRDefault="00E162E4">
      <w:pPr>
        <w:ind w:left="708"/>
        <w:jc w:val="both"/>
        <w:rPr>
          <w:rFonts w:ascii="Arial" w:eastAsia="Arial" w:hAnsi="Arial" w:cs="Arial"/>
          <w:i/>
        </w:rPr>
      </w:pPr>
    </w:p>
    <w:p w14:paraId="371F973D" w14:textId="77777777" w:rsidR="00E162E4" w:rsidRDefault="00E162E4">
      <w:pPr>
        <w:jc w:val="both"/>
        <w:rPr>
          <w:rFonts w:ascii="Arial" w:eastAsia="Arial" w:hAnsi="Arial" w:cs="Arial"/>
          <w:b/>
          <w:highlight w:val="white"/>
        </w:rPr>
      </w:pPr>
    </w:p>
    <w:p w14:paraId="51F9C8F7" w14:textId="77777777" w:rsidR="00E162E4" w:rsidRDefault="00B32550">
      <w:pPr>
        <w:numPr>
          <w:ilvl w:val="0"/>
          <w:numId w:val="4"/>
        </w:numPr>
        <w:pBdr>
          <w:top w:val="nil"/>
          <w:left w:val="nil"/>
          <w:bottom w:val="nil"/>
          <w:right w:val="nil"/>
          <w:between w:val="nil"/>
        </w:pBdr>
        <w:jc w:val="both"/>
        <w:rPr>
          <w:b/>
          <w:color w:val="000000"/>
          <w:highlight w:val="white"/>
        </w:rPr>
      </w:pPr>
      <w:r>
        <w:rPr>
          <w:rFonts w:ascii="Arial" w:eastAsia="Arial" w:hAnsi="Arial" w:cs="Arial"/>
          <w:b/>
          <w:color w:val="000000"/>
          <w:highlight w:val="white"/>
        </w:rPr>
        <w:t xml:space="preserve">Decreto Ley 1421 de 1993. </w:t>
      </w:r>
      <w:r>
        <w:rPr>
          <w:rFonts w:ascii="Arial" w:eastAsia="Arial" w:hAnsi="Arial" w:cs="Arial"/>
          <w:i/>
          <w:color w:val="000000"/>
        </w:rPr>
        <w:t>“Por el cual se dicta el régimen especial para el Distrito Capital de Santafé de Bogotá”</w:t>
      </w:r>
    </w:p>
    <w:p w14:paraId="769F8258" w14:textId="77777777" w:rsidR="00E162E4" w:rsidRDefault="00E162E4">
      <w:pPr>
        <w:pBdr>
          <w:top w:val="nil"/>
          <w:left w:val="nil"/>
          <w:bottom w:val="nil"/>
          <w:right w:val="nil"/>
          <w:between w:val="nil"/>
        </w:pBdr>
        <w:ind w:left="720"/>
        <w:jc w:val="both"/>
        <w:rPr>
          <w:rFonts w:ascii="Arial" w:eastAsia="Arial" w:hAnsi="Arial" w:cs="Arial"/>
          <w:b/>
          <w:i/>
          <w:color w:val="000000"/>
        </w:rPr>
      </w:pPr>
    </w:p>
    <w:p w14:paraId="60586945" w14:textId="77777777" w:rsidR="00E162E4" w:rsidRDefault="00B32550">
      <w:pPr>
        <w:pBdr>
          <w:top w:val="nil"/>
          <w:left w:val="nil"/>
          <w:bottom w:val="nil"/>
          <w:right w:val="nil"/>
          <w:between w:val="nil"/>
        </w:pBdr>
        <w:ind w:left="720"/>
        <w:jc w:val="both"/>
        <w:rPr>
          <w:rFonts w:ascii="Arial" w:eastAsia="Arial" w:hAnsi="Arial" w:cs="Arial"/>
          <w:i/>
          <w:color w:val="000000"/>
        </w:rPr>
      </w:pPr>
      <w:r>
        <w:rPr>
          <w:rFonts w:ascii="Arial" w:eastAsia="Arial" w:hAnsi="Arial" w:cs="Arial"/>
          <w:b/>
          <w:i/>
          <w:color w:val="000000"/>
        </w:rPr>
        <w:t>“Artículo 12</w:t>
      </w:r>
      <w:r>
        <w:rPr>
          <w:rFonts w:ascii="Arial" w:eastAsia="Arial" w:hAnsi="Arial" w:cs="Arial"/>
          <w:i/>
          <w:color w:val="000000"/>
        </w:rPr>
        <w:t xml:space="preserve"> - ATRIBUCIONES. Corresponde al Concejo Distrital, de conformidad con la Constitución y a la ley:</w:t>
      </w:r>
    </w:p>
    <w:p w14:paraId="3ACB6D49" w14:textId="77777777" w:rsidR="00E162E4" w:rsidRDefault="00E162E4">
      <w:pPr>
        <w:pBdr>
          <w:top w:val="nil"/>
          <w:left w:val="nil"/>
          <w:bottom w:val="nil"/>
          <w:right w:val="nil"/>
          <w:between w:val="nil"/>
        </w:pBdr>
        <w:ind w:left="720"/>
        <w:jc w:val="both"/>
        <w:rPr>
          <w:rFonts w:ascii="Arial" w:eastAsia="Arial" w:hAnsi="Arial" w:cs="Arial"/>
          <w:i/>
          <w:color w:val="000000"/>
        </w:rPr>
      </w:pPr>
    </w:p>
    <w:p w14:paraId="292C4E9B" w14:textId="77777777" w:rsidR="00E162E4" w:rsidRDefault="00B32550">
      <w:pPr>
        <w:pBdr>
          <w:top w:val="nil"/>
          <w:left w:val="nil"/>
          <w:bottom w:val="nil"/>
          <w:right w:val="nil"/>
          <w:between w:val="nil"/>
        </w:pBdr>
        <w:ind w:left="720"/>
        <w:jc w:val="both"/>
        <w:rPr>
          <w:rFonts w:ascii="Arial" w:eastAsia="Arial" w:hAnsi="Arial" w:cs="Arial"/>
          <w:i/>
          <w:color w:val="000000"/>
        </w:rPr>
      </w:pPr>
      <w:r>
        <w:rPr>
          <w:rFonts w:ascii="Arial" w:eastAsia="Arial" w:hAnsi="Arial" w:cs="Arial"/>
          <w:i/>
          <w:color w:val="000000"/>
        </w:rPr>
        <w:t>1. Dictar las normas necesarias para garantizar el adecuado cumplimiento de las funciones y la eficiente prestación de los servicios a cargo del Distrito.</w:t>
      </w:r>
    </w:p>
    <w:p w14:paraId="23D055EB" w14:textId="77777777" w:rsidR="00E162E4" w:rsidRDefault="00E162E4">
      <w:pPr>
        <w:pBdr>
          <w:top w:val="nil"/>
          <w:left w:val="nil"/>
          <w:bottom w:val="nil"/>
          <w:right w:val="nil"/>
          <w:between w:val="nil"/>
        </w:pBdr>
        <w:ind w:left="720"/>
        <w:jc w:val="both"/>
        <w:rPr>
          <w:rFonts w:ascii="Arial" w:eastAsia="Arial" w:hAnsi="Arial" w:cs="Arial"/>
          <w:i/>
          <w:color w:val="000000"/>
        </w:rPr>
      </w:pPr>
    </w:p>
    <w:p w14:paraId="0A7CE866" w14:textId="77777777" w:rsidR="00E162E4" w:rsidRDefault="00B32550">
      <w:pPr>
        <w:ind w:left="720"/>
        <w:jc w:val="both"/>
        <w:rPr>
          <w:rFonts w:ascii="Arial" w:eastAsia="Arial" w:hAnsi="Arial" w:cs="Arial"/>
          <w:i/>
        </w:rPr>
      </w:pPr>
      <w:r>
        <w:rPr>
          <w:rFonts w:ascii="Arial" w:eastAsia="Arial" w:hAnsi="Arial" w:cs="Arial"/>
          <w:i/>
        </w:rPr>
        <w:t>13. Regular la preservación y defensa del patrimonio cultural.</w:t>
      </w:r>
    </w:p>
    <w:p w14:paraId="74EC443A" w14:textId="77777777" w:rsidR="00E162E4" w:rsidRDefault="00E162E4">
      <w:pPr>
        <w:pBdr>
          <w:top w:val="nil"/>
          <w:left w:val="nil"/>
          <w:bottom w:val="nil"/>
          <w:right w:val="nil"/>
          <w:between w:val="nil"/>
        </w:pBdr>
        <w:ind w:left="720"/>
        <w:jc w:val="both"/>
        <w:rPr>
          <w:rFonts w:ascii="Arial" w:eastAsia="Arial" w:hAnsi="Arial" w:cs="Arial"/>
          <w:i/>
          <w:color w:val="000000"/>
        </w:rPr>
      </w:pPr>
    </w:p>
    <w:p w14:paraId="27026799" w14:textId="77777777" w:rsidR="00E162E4" w:rsidRDefault="00B32550">
      <w:pPr>
        <w:pBdr>
          <w:top w:val="nil"/>
          <w:left w:val="nil"/>
          <w:bottom w:val="nil"/>
          <w:right w:val="nil"/>
          <w:between w:val="nil"/>
        </w:pBdr>
        <w:ind w:left="720"/>
        <w:jc w:val="both"/>
        <w:rPr>
          <w:rFonts w:ascii="Arial" w:eastAsia="Arial" w:hAnsi="Arial" w:cs="Arial"/>
          <w:i/>
          <w:color w:val="4B4949"/>
        </w:rPr>
      </w:pPr>
      <w:r>
        <w:rPr>
          <w:rFonts w:ascii="Arial" w:eastAsia="Arial" w:hAnsi="Arial" w:cs="Arial"/>
          <w:i/>
          <w:color w:val="000000"/>
        </w:rPr>
        <w:t>25. Cumplir las demás funciones que le asignen las disposiciones vigentes</w:t>
      </w:r>
      <w:r>
        <w:rPr>
          <w:rFonts w:ascii="Arial" w:eastAsia="Arial" w:hAnsi="Arial" w:cs="Arial"/>
          <w:i/>
          <w:color w:val="4B4949"/>
        </w:rPr>
        <w:t>.”</w:t>
      </w:r>
    </w:p>
    <w:p w14:paraId="224D1C3F" w14:textId="7179C1B2" w:rsidR="00E162E4" w:rsidRDefault="00E162E4">
      <w:pPr>
        <w:pBdr>
          <w:top w:val="nil"/>
          <w:left w:val="nil"/>
          <w:bottom w:val="nil"/>
          <w:right w:val="nil"/>
          <w:between w:val="nil"/>
        </w:pBdr>
        <w:ind w:left="720"/>
        <w:jc w:val="both"/>
        <w:rPr>
          <w:rFonts w:ascii="Arial" w:eastAsia="Arial" w:hAnsi="Arial" w:cs="Arial"/>
          <w:color w:val="000000"/>
        </w:rPr>
      </w:pPr>
    </w:p>
    <w:p w14:paraId="6708BA94" w14:textId="77777777" w:rsidR="00C15422" w:rsidRDefault="00C15422">
      <w:pPr>
        <w:pBdr>
          <w:top w:val="nil"/>
          <w:left w:val="nil"/>
          <w:bottom w:val="nil"/>
          <w:right w:val="nil"/>
          <w:between w:val="nil"/>
        </w:pBdr>
        <w:ind w:left="720"/>
        <w:jc w:val="both"/>
        <w:rPr>
          <w:rFonts w:ascii="Arial" w:eastAsia="Arial" w:hAnsi="Arial" w:cs="Arial"/>
          <w:color w:val="000000"/>
        </w:rPr>
      </w:pPr>
    </w:p>
    <w:p w14:paraId="03415131" w14:textId="77777777" w:rsidR="00E162E4" w:rsidRDefault="00B32550">
      <w:pPr>
        <w:numPr>
          <w:ilvl w:val="0"/>
          <w:numId w:val="2"/>
        </w:numPr>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IMPACTO FISCAL</w:t>
      </w:r>
    </w:p>
    <w:p w14:paraId="7BD47008" w14:textId="77777777" w:rsidR="00E162E4" w:rsidRDefault="00E162E4" w:rsidP="00C15422">
      <w:pPr>
        <w:pBdr>
          <w:top w:val="nil"/>
          <w:left w:val="nil"/>
          <w:bottom w:val="nil"/>
          <w:right w:val="nil"/>
          <w:between w:val="nil"/>
        </w:pBdr>
        <w:spacing w:line="360" w:lineRule="auto"/>
        <w:ind w:left="360"/>
        <w:jc w:val="both"/>
        <w:rPr>
          <w:rFonts w:ascii="Arial" w:eastAsia="Arial" w:hAnsi="Arial" w:cs="Arial"/>
          <w:b/>
          <w:color w:val="000000"/>
        </w:rPr>
      </w:pPr>
    </w:p>
    <w:p w14:paraId="1FDADBB2" w14:textId="77777777" w:rsidR="00E162E4" w:rsidRDefault="00B32550" w:rsidP="00C15422">
      <w:pPr>
        <w:pStyle w:val="Ttulo3"/>
        <w:spacing w:before="0" w:line="360" w:lineRule="auto"/>
        <w:jc w:val="both"/>
        <w:rPr>
          <w:rFonts w:ascii="Arial" w:eastAsia="Arial" w:hAnsi="Arial" w:cs="Arial"/>
          <w:color w:val="000000"/>
        </w:rPr>
      </w:pPr>
      <w:r>
        <w:rPr>
          <w:rFonts w:ascii="Arial" w:eastAsia="Arial" w:hAnsi="Arial" w:cs="Arial"/>
          <w:color w:val="000000"/>
        </w:rPr>
        <w:t>De conformidad con el artículo 7 de la Ley 819 de 2003 “En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14:paraId="2A2AFEBA" w14:textId="77777777" w:rsidR="00E162E4" w:rsidRDefault="00E162E4" w:rsidP="00C15422">
      <w:pPr>
        <w:spacing w:line="360" w:lineRule="auto"/>
        <w:jc w:val="both"/>
        <w:rPr>
          <w:rFonts w:ascii="Arial" w:eastAsia="Arial" w:hAnsi="Arial" w:cs="Arial"/>
        </w:rPr>
      </w:pPr>
    </w:p>
    <w:p w14:paraId="4E7AEEDA" w14:textId="53DAC2CD" w:rsidR="00E162E4" w:rsidRDefault="00B32550" w:rsidP="00C15422">
      <w:pPr>
        <w:spacing w:line="360" w:lineRule="auto"/>
        <w:jc w:val="both"/>
        <w:rPr>
          <w:rFonts w:ascii="Arial" w:eastAsia="Arial" w:hAnsi="Arial" w:cs="Arial"/>
        </w:rPr>
      </w:pPr>
      <w:r>
        <w:rPr>
          <w:rFonts w:ascii="Arial" w:eastAsia="Arial" w:hAnsi="Arial" w:cs="Arial"/>
        </w:rPr>
        <w:t xml:space="preserve">Teniendo en cuenta lo anterior, hay que aclarar que la presente iniciativa </w:t>
      </w:r>
      <w:r>
        <w:rPr>
          <w:rFonts w:ascii="Arial" w:eastAsia="Arial" w:hAnsi="Arial" w:cs="Arial"/>
          <w:b/>
        </w:rPr>
        <w:t>no</w:t>
      </w:r>
      <w:r>
        <w:rPr>
          <w:rFonts w:ascii="Arial" w:eastAsia="Arial" w:hAnsi="Arial" w:cs="Arial"/>
        </w:rPr>
        <w:t xml:space="preserve"> genera un impacto fiscal que implique una modificación en el marco fiscal de mediano plazo, toda vez, que </w:t>
      </w:r>
      <w:r>
        <w:rPr>
          <w:rFonts w:ascii="Arial" w:eastAsia="Arial" w:hAnsi="Arial" w:cs="Arial"/>
          <w:b/>
        </w:rPr>
        <w:t>no</w:t>
      </w:r>
      <w:r>
        <w:rPr>
          <w:rFonts w:ascii="Arial" w:eastAsia="Arial" w:hAnsi="Arial" w:cs="Arial"/>
        </w:rPr>
        <w:t xml:space="preserve"> se incrementará el presupuesto del Distrito, ni ocasionará la creación de un</w:t>
      </w:r>
      <w:r w:rsidR="004B6A46">
        <w:rPr>
          <w:rFonts w:ascii="Arial" w:eastAsia="Arial" w:hAnsi="Arial" w:cs="Arial"/>
        </w:rPr>
        <w:t>a nueva fuente de financiación.</w:t>
      </w:r>
    </w:p>
    <w:p w14:paraId="5D29ED65" w14:textId="77777777" w:rsidR="00E162E4" w:rsidRDefault="00E162E4">
      <w:pPr>
        <w:jc w:val="both"/>
        <w:rPr>
          <w:rFonts w:ascii="Arial" w:eastAsia="Arial" w:hAnsi="Arial" w:cs="Arial"/>
        </w:rPr>
      </w:pPr>
    </w:p>
    <w:p w14:paraId="2C85317B" w14:textId="7E585F49" w:rsidR="00E162E4" w:rsidRDefault="00E162E4">
      <w:pPr>
        <w:jc w:val="both"/>
        <w:rPr>
          <w:rFonts w:ascii="Arial" w:eastAsia="Arial" w:hAnsi="Arial" w:cs="Arial"/>
        </w:rPr>
      </w:pPr>
    </w:p>
    <w:p w14:paraId="0CC803D8" w14:textId="5A5B0824" w:rsidR="00E162E4" w:rsidRDefault="00B32550">
      <w:pPr>
        <w:jc w:val="both"/>
        <w:rPr>
          <w:rFonts w:ascii="Arial" w:eastAsia="Arial" w:hAnsi="Arial" w:cs="Arial"/>
        </w:rPr>
      </w:pPr>
      <w:r>
        <w:rPr>
          <w:rFonts w:ascii="Arial" w:eastAsia="Arial" w:hAnsi="Arial" w:cs="Arial"/>
        </w:rPr>
        <w:t>Cordialmente,</w:t>
      </w:r>
    </w:p>
    <w:p w14:paraId="704825DF" w14:textId="74F00B52" w:rsidR="00E162E4" w:rsidRDefault="00E162E4">
      <w:pPr>
        <w:jc w:val="both"/>
        <w:rPr>
          <w:rFonts w:ascii="Arial" w:eastAsia="Arial" w:hAnsi="Arial" w:cs="Arial"/>
        </w:rPr>
      </w:pPr>
    </w:p>
    <w:tbl>
      <w:tblPr>
        <w:tblStyle w:val="a"/>
        <w:tblW w:w="9525"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4830"/>
        <w:gridCol w:w="4695"/>
      </w:tblGrid>
      <w:tr w:rsidR="00E162E4" w14:paraId="234D164B" w14:textId="77777777">
        <w:tc>
          <w:tcPr>
            <w:tcW w:w="4830" w:type="dxa"/>
            <w:shd w:val="clear" w:color="auto" w:fill="auto"/>
            <w:tcMar>
              <w:top w:w="100" w:type="dxa"/>
              <w:left w:w="100" w:type="dxa"/>
              <w:bottom w:w="100" w:type="dxa"/>
              <w:right w:w="100" w:type="dxa"/>
            </w:tcMar>
          </w:tcPr>
          <w:p w14:paraId="1AE1C2E4" w14:textId="77777777" w:rsidR="00E162E4" w:rsidRDefault="00E162E4">
            <w:pPr>
              <w:jc w:val="both"/>
              <w:rPr>
                <w:rFonts w:ascii="Arial" w:eastAsia="Arial" w:hAnsi="Arial" w:cs="Arial"/>
                <w:b/>
              </w:rPr>
            </w:pPr>
          </w:p>
          <w:p w14:paraId="61FE6770" w14:textId="1C50805F" w:rsidR="00E162E4" w:rsidRDefault="00017299">
            <w:pPr>
              <w:jc w:val="both"/>
              <w:rPr>
                <w:rFonts w:ascii="Arial" w:eastAsia="Arial" w:hAnsi="Arial" w:cs="Arial"/>
                <w:b/>
              </w:rPr>
            </w:pPr>
            <w:r>
              <w:rPr>
                <w:rFonts w:ascii="Arial" w:eastAsia="Arial" w:hAnsi="Arial" w:cs="Arial"/>
                <w:b/>
              </w:rPr>
              <w:t>ORIGINAL FIRMADO</w:t>
            </w:r>
          </w:p>
          <w:p w14:paraId="77D31FE2" w14:textId="77777777" w:rsidR="00E162E4" w:rsidRDefault="00B32550">
            <w:pPr>
              <w:jc w:val="both"/>
              <w:rPr>
                <w:rFonts w:ascii="Arial" w:eastAsia="Arial" w:hAnsi="Arial" w:cs="Arial"/>
                <w:b/>
              </w:rPr>
            </w:pPr>
            <w:r>
              <w:rPr>
                <w:rFonts w:ascii="Arial" w:eastAsia="Arial" w:hAnsi="Arial" w:cs="Arial"/>
                <w:b/>
              </w:rPr>
              <w:t>ANDRÉS DARÍO ONZAGA NIÑO</w:t>
            </w:r>
          </w:p>
          <w:p w14:paraId="797B0607" w14:textId="77777777" w:rsidR="00E162E4" w:rsidRDefault="00B32550">
            <w:pPr>
              <w:jc w:val="both"/>
              <w:rPr>
                <w:rFonts w:ascii="Arial" w:eastAsia="Arial" w:hAnsi="Arial" w:cs="Arial"/>
              </w:rPr>
            </w:pPr>
            <w:r>
              <w:rPr>
                <w:rFonts w:ascii="Arial" w:eastAsia="Arial" w:hAnsi="Arial" w:cs="Arial"/>
              </w:rPr>
              <w:t>Concejal de Bogotá</w:t>
            </w:r>
          </w:p>
          <w:p w14:paraId="7FA32E27" w14:textId="184D6B6C" w:rsidR="00E162E4" w:rsidRDefault="00B32550">
            <w:pPr>
              <w:jc w:val="both"/>
              <w:rPr>
                <w:rFonts w:ascii="Arial" w:eastAsia="Arial" w:hAnsi="Arial" w:cs="Arial"/>
              </w:rPr>
            </w:pPr>
            <w:r>
              <w:rPr>
                <w:rFonts w:ascii="Arial" w:eastAsia="Arial" w:hAnsi="Arial" w:cs="Arial"/>
              </w:rPr>
              <w:t xml:space="preserve">Partido Alianza Verde </w:t>
            </w:r>
          </w:p>
          <w:p w14:paraId="322E98DD" w14:textId="77777777" w:rsidR="00E162E4" w:rsidRDefault="00E162E4">
            <w:pPr>
              <w:jc w:val="both"/>
              <w:rPr>
                <w:rFonts w:ascii="Arial" w:eastAsia="Arial" w:hAnsi="Arial" w:cs="Arial"/>
              </w:rPr>
            </w:pPr>
          </w:p>
          <w:p w14:paraId="7DE44106" w14:textId="5116C7FC" w:rsidR="00E162E4" w:rsidRDefault="00E162E4">
            <w:pPr>
              <w:jc w:val="both"/>
              <w:rPr>
                <w:rFonts w:ascii="Arial" w:eastAsia="Arial" w:hAnsi="Arial" w:cs="Arial"/>
                <w:b/>
              </w:rPr>
            </w:pPr>
          </w:p>
        </w:tc>
        <w:tc>
          <w:tcPr>
            <w:tcW w:w="4695" w:type="dxa"/>
            <w:shd w:val="clear" w:color="auto" w:fill="auto"/>
            <w:tcMar>
              <w:top w:w="100" w:type="dxa"/>
              <w:left w:w="100" w:type="dxa"/>
              <w:bottom w:w="100" w:type="dxa"/>
              <w:right w:w="100" w:type="dxa"/>
            </w:tcMar>
          </w:tcPr>
          <w:p w14:paraId="5CAE3C53" w14:textId="33D7F65D" w:rsidR="00E162E4" w:rsidRDefault="00B32550">
            <w:pPr>
              <w:jc w:val="both"/>
              <w:rPr>
                <w:rFonts w:ascii="Arial" w:eastAsia="Arial" w:hAnsi="Arial" w:cs="Arial"/>
                <w:b/>
              </w:rPr>
            </w:pPr>
            <w:r>
              <w:rPr>
                <w:rFonts w:ascii="Arial" w:eastAsia="Arial" w:hAnsi="Arial" w:cs="Arial"/>
              </w:rPr>
              <w:t xml:space="preserve"> </w:t>
            </w:r>
          </w:p>
        </w:tc>
      </w:tr>
    </w:tbl>
    <w:p w14:paraId="76A51819" w14:textId="24E7691F" w:rsidR="00017299" w:rsidRDefault="00017299">
      <w:pPr>
        <w:spacing w:after="200"/>
        <w:jc w:val="both"/>
        <w:rPr>
          <w:rFonts w:ascii="Arial" w:eastAsia="Arial" w:hAnsi="Arial" w:cs="Arial"/>
        </w:rPr>
      </w:pPr>
    </w:p>
    <w:p w14:paraId="5CB88561" w14:textId="2DE1C024" w:rsidR="00A6504B" w:rsidRDefault="00A6504B">
      <w:pPr>
        <w:spacing w:after="200"/>
        <w:jc w:val="both"/>
        <w:rPr>
          <w:rFonts w:ascii="Arial" w:eastAsia="Arial" w:hAnsi="Arial" w:cs="Arial"/>
        </w:rPr>
      </w:pPr>
    </w:p>
    <w:p w14:paraId="4895001E" w14:textId="17324CFA" w:rsidR="00A6504B" w:rsidRDefault="00A6504B">
      <w:pPr>
        <w:spacing w:after="200"/>
        <w:jc w:val="both"/>
        <w:rPr>
          <w:rFonts w:ascii="Arial" w:eastAsia="Arial" w:hAnsi="Arial" w:cs="Arial"/>
        </w:rPr>
      </w:pPr>
    </w:p>
    <w:p w14:paraId="7FBFD0A2" w14:textId="7CB3D16E" w:rsidR="00A6504B" w:rsidRDefault="00A6504B">
      <w:pPr>
        <w:spacing w:after="200"/>
        <w:jc w:val="both"/>
        <w:rPr>
          <w:rFonts w:ascii="Arial" w:eastAsia="Arial" w:hAnsi="Arial" w:cs="Arial"/>
        </w:rPr>
      </w:pPr>
    </w:p>
    <w:p w14:paraId="17EFEA40" w14:textId="1A46D8CB" w:rsidR="00E162E4" w:rsidRDefault="00E162E4">
      <w:pPr>
        <w:spacing w:after="200"/>
        <w:jc w:val="both"/>
        <w:rPr>
          <w:rFonts w:ascii="Arial" w:eastAsia="Arial" w:hAnsi="Arial" w:cs="Arial"/>
        </w:rPr>
      </w:pPr>
    </w:p>
    <w:p w14:paraId="69FA6167" w14:textId="4FCC97FB" w:rsidR="00E162E4" w:rsidRDefault="00B32550">
      <w:pPr>
        <w:jc w:val="center"/>
        <w:rPr>
          <w:rFonts w:ascii="Arial" w:eastAsia="Arial" w:hAnsi="Arial" w:cs="Arial"/>
        </w:rPr>
      </w:pPr>
      <w:r>
        <w:rPr>
          <w:rFonts w:ascii="Arial" w:eastAsia="Arial" w:hAnsi="Arial" w:cs="Arial"/>
        </w:rPr>
        <w:t>PROYECTO D</w:t>
      </w:r>
      <w:r w:rsidR="00817B72">
        <w:rPr>
          <w:rFonts w:ascii="Arial" w:eastAsia="Arial" w:hAnsi="Arial" w:cs="Arial"/>
        </w:rPr>
        <w:t>E ACUERDO No. __________ DE 2024</w:t>
      </w:r>
    </w:p>
    <w:p w14:paraId="4577A98C" w14:textId="77777777" w:rsidR="00E162E4" w:rsidRDefault="00E162E4">
      <w:pPr>
        <w:jc w:val="both"/>
        <w:rPr>
          <w:rFonts w:ascii="Arial" w:eastAsia="Arial" w:hAnsi="Arial" w:cs="Arial"/>
        </w:rPr>
      </w:pPr>
    </w:p>
    <w:p w14:paraId="3919B774" w14:textId="77777777" w:rsidR="00E162E4" w:rsidRDefault="00E162E4">
      <w:pPr>
        <w:pBdr>
          <w:top w:val="nil"/>
          <w:left w:val="nil"/>
          <w:bottom w:val="nil"/>
          <w:right w:val="nil"/>
          <w:between w:val="nil"/>
        </w:pBdr>
        <w:tabs>
          <w:tab w:val="center" w:pos="4252"/>
          <w:tab w:val="right" w:pos="8504"/>
        </w:tabs>
        <w:jc w:val="both"/>
        <w:rPr>
          <w:rFonts w:ascii="Arial" w:eastAsia="Arial" w:hAnsi="Arial" w:cs="Arial"/>
          <w:color w:val="000000"/>
        </w:rPr>
      </w:pPr>
    </w:p>
    <w:p w14:paraId="4B413F5A" w14:textId="1F932B01" w:rsidR="004B6A46" w:rsidRDefault="004B6A46" w:rsidP="004B6A46">
      <w:pPr>
        <w:pBdr>
          <w:top w:val="nil"/>
          <w:left w:val="nil"/>
          <w:bottom w:val="nil"/>
          <w:right w:val="nil"/>
          <w:between w:val="nil"/>
        </w:pBdr>
        <w:tabs>
          <w:tab w:val="center" w:pos="4252"/>
          <w:tab w:val="right" w:pos="8504"/>
        </w:tabs>
        <w:jc w:val="center"/>
        <w:rPr>
          <w:rFonts w:ascii="Arial" w:eastAsia="Arial" w:hAnsi="Arial" w:cs="Arial"/>
          <w:b/>
          <w:color w:val="000000"/>
        </w:rPr>
      </w:pPr>
      <w:r>
        <w:rPr>
          <w:rFonts w:ascii="Arial" w:eastAsia="Arial" w:hAnsi="Arial" w:cs="Arial"/>
          <w:b/>
          <w:color w:val="000000"/>
        </w:rPr>
        <w:t>“POR MEDIO DEL CUAL SE ESTABLECEN LINEAMIENTOS PARA LA ATENCIÓN OPORTUNA DE ACCIDENTES CEREBROVASCULARES (ACV) Y SE DICTAN OTRAS DISPOSICIONES”</w:t>
      </w:r>
    </w:p>
    <w:p w14:paraId="2A9FB0E9" w14:textId="25241C4D" w:rsidR="00E162E4" w:rsidRDefault="00E162E4">
      <w:pPr>
        <w:jc w:val="both"/>
        <w:rPr>
          <w:rFonts w:ascii="Arial" w:eastAsia="Arial" w:hAnsi="Arial" w:cs="Arial"/>
          <w:b/>
        </w:rPr>
      </w:pPr>
    </w:p>
    <w:p w14:paraId="755E773B" w14:textId="77777777" w:rsidR="00C15422" w:rsidRDefault="00C15422">
      <w:pPr>
        <w:jc w:val="both"/>
        <w:rPr>
          <w:rFonts w:ascii="Arial" w:eastAsia="Arial" w:hAnsi="Arial" w:cs="Arial"/>
          <w:b/>
        </w:rPr>
      </w:pPr>
    </w:p>
    <w:p w14:paraId="4B52B755" w14:textId="77777777" w:rsidR="00E162E4" w:rsidRDefault="00B32550">
      <w:pPr>
        <w:jc w:val="center"/>
        <w:rPr>
          <w:rFonts w:ascii="Arial" w:eastAsia="Arial" w:hAnsi="Arial" w:cs="Arial"/>
          <w:b/>
        </w:rPr>
      </w:pPr>
      <w:r>
        <w:rPr>
          <w:rFonts w:ascii="Arial" w:eastAsia="Arial" w:hAnsi="Arial" w:cs="Arial"/>
          <w:b/>
        </w:rPr>
        <w:t>EL CONCEJO DE BOGOTÁ D.C.,</w:t>
      </w:r>
    </w:p>
    <w:p w14:paraId="3F5005CE" w14:textId="77777777" w:rsidR="00E162E4" w:rsidRDefault="00E162E4">
      <w:pPr>
        <w:jc w:val="both"/>
        <w:rPr>
          <w:rFonts w:ascii="Arial" w:eastAsia="Arial" w:hAnsi="Arial" w:cs="Arial"/>
          <w:b/>
        </w:rPr>
      </w:pPr>
    </w:p>
    <w:p w14:paraId="7BFB8613" w14:textId="27FE9F76" w:rsidR="00E162E4" w:rsidRDefault="00B32550">
      <w:pPr>
        <w:jc w:val="center"/>
        <w:rPr>
          <w:rFonts w:ascii="Arial" w:eastAsia="Arial" w:hAnsi="Arial" w:cs="Arial"/>
          <w:b/>
        </w:rPr>
      </w:pPr>
      <w:r>
        <w:rPr>
          <w:rFonts w:ascii="Arial" w:eastAsia="Arial" w:hAnsi="Arial" w:cs="Arial"/>
          <w:b/>
        </w:rPr>
        <w:t>En uso de sus facultades constitucionales y legales, en especial las con</w:t>
      </w:r>
      <w:r w:rsidR="004B6A46">
        <w:rPr>
          <w:rFonts w:ascii="Arial" w:eastAsia="Arial" w:hAnsi="Arial" w:cs="Arial"/>
          <w:b/>
        </w:rPr>
        <w:t>feridas por el numeral 1 y 13</w:t>
      </w:r>
      <w:r>
        <w:rPr>
          <w:rFonts w:ascii="Arial" w:eastAsia="Arial" w:hAnsi="Arial" w:cs="Arial"/>
          <w:b/>
        </w:rPr>
        <w:t xml:space="preserve"> del artículo 12 del Decreto Ley 1421 de 1993</w:t>
      </w:r>
    </w:p>
    <w:p w14:paraId="7B5389B9" w14:textId="77777777" w:rsidR="00E162E4" w:rsidRDefault="00E162E4">
      <w:pPr>
        <w:jc w:val="center"/>
        <w:rPr>
          <w:rFonts w:ascii="Arial" w:eastAsia="Arial" w:hAnsi="Arial" w:cs="Arial"/>
          <w:b/>
        </w:rPr>
      </w:pPr>
    </w:p>
    <w:p w14:paraId="4ED7841A" w14:textId="77777777" w:rsidR="00E162E4" w:rsidRDefault="00B32550">
      <w:pPr>
        <w:jc w:val="center"/>
        <w:rPr>
          <w:rFonts w:ascii="Arial" w:eastAsia="Arial" w:hAnsi="Arial" w:cs="Arial"/>
          <w:b/>
        </w:rPr>
      </w:pPr>
      <w:r>
        <w:rPr>
          <w:rFonts w:ascii="Arial" w:eastAsia="Arial" w:hAnsi="Arial" w:cs="Arial"/>
          <w:b/>
        </w:rPr>
        <w:t>ACUERDA</w:t>
      </w:r>
    </w:p>
    <w:p w14:paraId="3CF3CA10" w14:textId="77777777" w:rsidR="00E162E4" w:rsidRDefault="00E162E4">
      <w:pPr>
        <w:jc w:val="both"/>
        <w:rPr>
          <w:rFonts w:ascii="Arial" w:eastAsia="Arial" w:hAnsi="Arial" w:cs="Arial"/>
        </w:rPr>
      </w:pPr>
    </w:p>
    <w:p w14:paraId="6F9BA1E0" w14:textId="089F0113" w:rsidR="00E162E4" w:rsidRDefault="00B32550">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rPr>
        <w:t>ARTÍCULO PRIMERO:</w:t>
      </w:r>
      <w:r>
        <w:rPr>
          <w:rFonts w:ascii="Arial" w:eastAsia="Arial" w:hAnsi="Arial" w:cs="Arial"/>
          <w:color w:val="000000"/>
        </w:rPr>
        <w:t xml:space="preserve"> </w:t>
      </w:r>
      <w:r w:rsidR="004B6A46">
        <w:rPr>
          <w:rFonts w:ascii="Arial" w:eastAsia="Arial" w:hAnsi="Arial" w:cs="Arial"/>
          <w:color w:val="000000"/>
        </w:rPr>
        <w:t>El presente Acuerdo tiene por objeto establecer los lineamientos para la atención oportuna de Accidentes Cerebrovasculares (ACV) en el Distrito Capital.</w:t>
      </w:r>
    </w:p>
    <w:p w14:paraId="409DF4F4" w14:textId="77777777" w:rsidR="00E162E4" w:rsidRDefault="00E162E4">
      <w:pPr>
        <w:pBdr>
          <w:top w:val="nil"/>
          <w:left w:val="nil"/>
          <w:bottom w:val="nil"/>
          <w:right w:val="nil"/>
          <w:between w:val="nil"/>
        </w:pBdr>
        <w:jc w:val="both"/>
        <w:rPr>
          <w:rFonts w:ascii="Arial" w:eastAsia="Arial" w:hAnsi="Arial" w:cs="Arial"/>
          <w:color w:val="000000"/>
        </w:rPr>
      </w:pPr>
    </w:p>
    <w:p w14:paraId="06CB01BF" w14:textId="70AC3D55" w:rsidR="00E162E4" w:rsidRPr="004B6A46" w:rsidRDefault="00B32550">
      <w:pPr>
        <w:pBdr>
          <w:top w:val="nil"/>
          <w:left w:val="nil"/>
          <w:bottom w:val="nil"/>
          <w:right w:val="nil"/>
          <w:between w:val="nil"/>
        </w:pBdr>
        <w:jc w:val="both"/>
        <w:rPr>
          <w:rFonts w:ascii="Arial" w:eastAsia="Arial" w:hAnsi="Arial" w:cs="Arial"/>
          <w:color w:val="000000"/>
        </w:rPr>
      </w:pPr>
      <w:r>
        <w:rPr>
          <w:rFonts w:ascii="Arial" w:eastAsia="Arial" w:hAnsi="Arial" w:cs="Arial"/>
          <w:b/>
          <w:color w:val="000000"/>
        </w:rPr>
        <w:t xml:space="preserve">ARTÍCULO SEGUNDO: </w:t>
      </w:r>
      <w:r w:rsidR="004B6A46">
        <w:rPr>
          <w:rFonts w:ascii="Arial" w:eastAsia="Arial" w:hAnsi="Arial" w:cs="Arial"/>
          <w:color w:val="000000"/>
        </w:rPr>
        <w:t xml:space="preserve">La Administración Distrital en cabeza de la Secretaría Distrital de Salud, establecerá los lineamientos para la atención oportuna de los Accidentes </w:t>
      </w:r>
      <w:r w:rsidR="001F0262">
        <w:rPr>
          <w:rFonts w:ascii="Arial" w:eastAsia="Arial" w:hAnsi="Arial" w:cs="Arial"/>
          <w:color w:val="000000"/>
        </w:rPr>
        <w:t>Cerebrovasculares (ACV) en el Distrito Capital.</w:t>
      </w:r>
    </w:p>
    <w:p w14:paraId="350EAC58" w14:textId="77777777" w:rsidR="00E162E4" w:rsidRDefault="00E162E4">
      <w:pPr>
        <w:pBdr>
          <w:top w:val="nil"/>
          <w:left w:val="nil"/>
          <w:bottom w:val="nil"/>
          <w:right w:val="nil"/>
          <w:between w:val="nil"/>
        </w:pBdr>
        <w:jc w:val="both"/>
        <w:rPr>
          <w:rFonts w:ascii="Arial" w:eastAsia="Arial" w:hAnsi="Arial" w:cs="Arial"/>
          <w:color w:val="000000"/>
        </w:rPr>
      </w:pPr>
    </w:p>
    <w:p w14:paraId="0EF6690A" w14:textId="5CDBC1D5" w:rsidR="00E162E4" w:rsidRPr="001F0262" w:rsidRDefault="00B32550">
      <w:pPr>
        <w:jc w:val="both"/>
        <w:rPr>
          <w:rFonts w:ascii="Arial" w:eastAsia="Arial" w:hAnsi="Arial" w:cs="Arial"/>
        </w:rPr>
      </w:pPr>
      <w:r>
        <w:rPr>
          <w:rFonts w:ascii="Arial" w:eastAsia="Arial" w:hAnsi="Arial" w:cs="Arial"/>
          <w:b/>
        </w:rPr>
        <w:t xml:space="preserve">ARTÍCULO TERCERO: </w:t>
      </w:r>
      <w:r w:rsidR="001F0262">
        <w:rPr>
          <w:rFonts w:ascii="Arial" w:eastAsia="Arial" w:hAnsi="Arial" w:cs="Arial"/>
        </w:rPr>
        <w:t>La Secretaría de Salud emitirá los protocolos y procedimientos pertinentes con el propósito de reducir la mortalidad y la discapacidad asociada al ACV.</w:t>
      </w:r>
    </w:p>
    <w:p w14:paraId="1E285989" w14:textId="77777777" w:rsidR="00E162E4" w:rsidRDefault="00E162E4">
      <w:pPr>
        <w:jc w:val="both"/>
        <w:rPr>
          <w:rFonts w:ascii="Arial" w:eastAsia="Arial" w:hAnsi="Arial" w:cs="Arial"/>
          <w:highlight w:val="yellow"/>
        </w:rPr>
      </w:pPr>
    </w:p>
    <w:p w14:paraId="0CFF9964" w14:textId="35333C2D" w:rsidR="00E162E4" w:rsidRDefault="00B32550">
      <w:pPr>
        <w:jc w:val="both"/>
        <w:rPr>
          <w:rFonts w:ascii="Arial" w:eastAsia="Arial" w:hAnsi="Arial" w:cs="Arial"/>
        </w:rPr>
      </w:pPr>
      <w:r>
        <w:rPr>
          <w:rFonts w:ascii="Arial" w:eastAsia="Arial" w:hAnsi="Arial" w:cs="Arial"/>
          <w:b/>
        </w:rPr>
        <w:t>ARTÍCULO CUARTO:</w:t>
      </w:r>
      <w:r w:rsidRPr="00994D5A">
        <w:rPr>
          <w:rFonts w:ascii="Arial" w:eastAsia="Arial" w:hAnsi="Arial" w:cs="Arial"/>
        </w:rPr>
        <w:t xml:space="preserve"> </w:t>
      </w:r>
      <w:r w:rsidR="00994D5A" w:rsidRPr="00994D5A">
        <w:rPr>
          <w:rFonts w:ascii="Arial" w:eastAsia="Arial" w:hAnsi="Arial" w:cs="Arial"/>
        </w:rPr>
        <w:t>La Administración Dis</w:t>
      </w:r>
      <w:r w:rsidR="00994D5A">
        <w:rPr>
          <w:rFonts w:ascii="Arial" w:eastAsia="Arial" w:hAnsi="Arial" w:cs="Arial"/>
        </w:rPr>
        <w:t xml:space="preserve">trital </w:t>
      </w:r>
      <w:r w:rsidR="00643E85">
        <w:rPr>
          <w:rFonts w:ascii="Arial" w:eastAsia="Arial" w:hAnsi="Arial" w:cs="Arial"/>
        </w:rPr>
        <w:t>brindará capacitación y formación para la prevención y atención oportuna de Accidentes Cerebrovasculares en las diferentes entidades Distritales.</w:t>
      </w:r>
    </w:p>
    <w:p w14:paraId="44AC42C8" w14:textId="77777777" w:rsidR="00E162E4" w:rsidRDefault="00E162E4">
      <w:pPr>
        <w:jc w:val="both"/>
        <w:rPr>
          <w:rFonts w:ascii="Arial" w:eastAsia="Arial" w:hAnsi="Arial" w:cs="Arial"/>
        </w:rPr>
      </w:pPr>
    </w:p>
    <w:p w14:paraId="5AD9955B" w14:textId="77777777" w:rsidR="00643E85" w:rsidRDefault="00B32550" w:rsidP="00643E85">
      <w:pPr>
        <w:jc w:val="both"/>
        <w:rPr>
          <w:rFonts w:ascii="Arial" w:eastAsia="Arial" w:hAnsi="Arial" w:cs="Arial"/>
        </w:rPr>
      </w:pPr>
      <w:r>
        <w:rPr>
          <w:rFonts w:ascii="Arial" w:eastAsia="Arial" w:hAnsi="Arial" w:cs="Arial"/>
          <w:b/>
        </w:rPr>
        <w:t>ARTÍCULO QUINTO:</w:t>
      </w:r>
      <w:r>
        <w:rPr>
          <w:rFonts w:ascii="Arial" w:eastAsia="Arial" w:hAnsi="Arial" w:cs="Arial"/>
        </w:rPr>
        <w:t xml:space="preserve"> </w:t>
      </w:r>
      <w:r w:rsidR="00643E85">
        <w:rPr>
          <w:rFonts w:ascii="Arial" w:eastAsia="Arial" w:hAnsi="Arial" w:cs="Arial"/>
        </w:rPr>
        <w:t>El presente Acuerdo rige a partir de su publicación.</w:t>
      </w:r>
    </w:p>
    <w:p w14:paraId="2A277D92" w14:textId="378DED69" w:rsidR="00E162E4" w:rsidRDefault="00E162E4">
      <w:pPr>
        <w:jc w:val="both"/>
        <w:rPr>
          <w:rFonts w:ascii="Arial" w:eastAsia="Arial" w:hAnsi="Arial" w:cs="Arial"/>
        </w:rPr>
      </w:pPr>
    </w:p>
    <w:p w14:paraId="1E70A5EB" w14:textId="6843B772" w:rsidR="00E162E4" w:rsidRDefault="00B32550">
      <w:pPr>
        <w:jc w:val="both"/>
        <w:rPr>
          <w:rFonts w:ascii="Arial" w:eastAsia="Arial" w:hAnsi="Arial" w:cs="Arial"/>
        </w:rPr>
      </w:pPr>
      <w:r>
        <w:rPr>
          <w:rFonts w:ascii="Arial" w:eastAsia="Arial" w:hAnsi="Arial" w:cs="Arial"/>
        </w:rPr>
        <w:t>.</w:t>
      </w:r>
    </w:p>
    <w:p w14:paraId="6299E13D" w14:textId="77777777" w:rsidR="00E162E4" w:rsidRDefault="00E162E4">
      <w:pPr>
        <w:jc w:val="both"/>
        <w:rPr>
          <w:rFonts w:ascii="Arial" w:eastAsia="Arial" w:hAnsi="Arial" w:cs="Arial"/>
        </w:rPr>
      </w:pPr>
    </w:p>
    <w:p w14:paraId="4462DC31" w14:textId="77777777" w:rsidR="00E162E4" w:rsidRDefault="00E162E4">
      <w:pPr>
        <w:jc w:val="both"/>
        <w:rPr>
          <w:rFonts w:ascii="Arial" w:eastAsia="Arial" w:hAnsi="Arial" w:cs="Arial"/>
        </w:rPr>
      </w:pPr>
    </w:p>
    <w:p w14:paraId="1FA62762" w14:textId="77777777" w:rsidR="00E162E4" w:rsidRDefault="00B32550">
      <w:pPr>
        <w:jc w:val="center"/>
        <w:rPr>
          <w:rFonts w:ascii="Arial" w:eastAsia="Arial" w:hAnsi="Arial" w:cs="Arial"/>
          <w:b/>
        </w:rPr>
      </w:pPr>
      <w:r>
        <w:rPr>
          <w:rFonts w:ascii="Arial" w:eastAsia="Arial" w:hAnsi="Arial" w:cs="Arial"/>
          <w:b/>
        </w:rPr>
        <w:t>PUBLÍQUESE Y CÚMPLASE</w:t>
      </w:r>
    </w:p>
    <w:p w14:paraId="44419D70" w14:textId="77777777" w:rsidR="00E162E4" w:rsidRDefault="00E162E4">
      <w:pPr>
        <w:jc w:val="both"/>
        <w:rPr>
          <w:rFonts w:ascii="Arial" w:eastAsia="Arial" w:hAnsi="Arial" w:cs="Arial"/>
          <w:b/>
        </w:rPr>
      </w:pPr>
    </w:p>
    <w:sectPr w:rsidR="00E162E4">
      <w:headerReference w:type="default" r:id="rId21"/>
      <w:footerReference w:type="even" r:id="rId22"/>
      <w:footerReference w:type="default" r:id="rId23"/>
      <w:pgSz w:w="12242" w:h="15842"/>
      <w:pgMar w:top="1701" w:right="1134"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28E8EE" w14:textId="77777777" w:rsidR="00740DDA" w:rsidRDefault="00740DDA">
      <w:r>
        <w:separator/>
      </w:r>
    </w:p>
  </w:endnote>
  <w:endnote w:type="continuationSeparator" w:id="0">
    <w:p w14:paraId="41FDFD8B" w14:textId="77777777" w:rsidR="00740DDA" w:rsidRDefault="00740D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BD367" w14:textId="77777777" w:rsidR="00E162E4" w:rsidRDefault="00B3255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14:paraId="6649EB4F" w14:textId="77777777" w:rsidR="00E162E4" w:rsidRDefault="00E162E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599DE9" w14:textId="77777777" w:rsidR="00E162E4" w:rsidRDefault="00E162E4">
    <w:pPr>
      <w:pBdr>
        <w:top w:val="nil"/>
        <w:left w:val="nil"/>
        <w:bottom w:val="nil"/>
        <w:right w:val="nil"/>
        <w:between w:val="nil"/>
      </w:pBdr>
      <w:tabs>
        <w:tab w:val="center" w:pos="4252"/>
        <w:tab w:val="right" w:pos="8504"/>
      </w:tabs>
      <w:jc w:val="center"/>
      <w:rPr>
        <w:color w:val="000000"/>
        <w:sz w:val="18"/>
        <w:szCs w:val="18"/>
      </w:rPr>
    </w:pPr>
  </w:p>
  <w:p w14:paraId="5E0BCF81" w14:textId="77777777" w:rsidR="00E162E4" w:rsidRDefault="00E162E4">
    <w:pPr>
      <w:pBdr>
        <w:top w:val="nil"/>
        <w:left w:val="nil"/>
        <w:bottom w:val="nil"/>
        <w:right w:val="nil"/>
        <w:between w:val="nil"/>
      </w:pBdr>
      <w:tabs>
        <w:tab w:val="center" w:pos="4252"/>
        <w:tab w:val="right" w:pos="8504"/>
      </w:tabs>
      <w:jc w:val="center"/>
      <w:rPr>
        <w:color w:val="000000"/>
        <w:sz w:val="18"/>
        <w:szCs w:val="18"/>
      </w:rPr>
    </w:pPr>
  </w:p>
  <w:p w14:paraId="06247C3B" w14:textId="77777777" w:rsidR="00E162E4" w:rsidRDefault="00E162E4">
    <w:pPr>
      <w:pBdr>
        <w:top w:val="nil"/>
        <w:left w:val="nil"/>
        <w:bottom w:val="nil"/>
        <w:right w:val="nil"/>
        <w:between w:val="nil"/>
      </w:pBdr>
      <w:tabs>
        <w:tab w:val="center" w:pos="4252"/>
        <w:tab w:val="right" w:pos="8504"/>
      </w:tabs>
      <w:rPr>
        <w:color w:val="000000"/>
        <w:sz w:val="16"/>
        <w:szCs w:val="16"/>
      </w:rPr>
    </w:pPr>
  </w:p>
  <w:p w14:paraId="40BE9A48" w14:textId="77777777" w:rsidR="00E162E4" w:rsidRDefault="00E162E4">
    <w:pPr>
      <w:pBdr>
        <w:top w:val="nil"/>
        <w:left w:val="nil"/>
        <w:bottom w:val="nil"/>
        <w:right w:val="nil"/>
        <w:between w:val="nil"/>
      </w:pBdr>
      <w:tabs>
        <w:tab w:val="center" w:pos="4252"/>
        <w:tab w:val="right" w:pos="8504"/>
      </w:tabs>
      <w:rPr>
        <w:color w:val="000000"/>
        <w:sz w:val="16"/>
        <w:szCs w:val="16"/>
      </w:rPr>
    </w:pPr>
  </w:p>
  <w:p w14:paraId="6B31947F" w14:textId="77777777" w:rsidR="00E162E4" w:rsidRDefault="00E162E4">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17720E" w14:textId="77777777" w:rsidR="00740DDA" w:rsidRDefault="00740DDA">
      <w:r>
        <w:separator/>
      </w:r>
    </w:p>
  </w:footnote>
  <w:footnote w:type="continuationSeparator" w:id="0">
    <w:p w14:paraId="6C0C5C18" w14:textId="77777777" w:rsidR="00740DDA" w:rsidRDefault="00740DDA">
      <w:r>
        <w:continuationSeparator/>
      </w:r>
    </w:p>
  </w:footnote>
  <w:footnote w:id="1">
    <w:p w14:paraId="09706DA5" w14:textId="2888D1A4" w:rsidR="0002726D" w:rsidRDefault="0002726D">
      <w:pPr>
        <w:pStyle w:val="Textonotapie"/>
      </w:pPr>
      <w:r>
        <w:rPr>
          <w:rStyle w:val="Refdenotaalpie"/>
        </w:rPr>
        <w:footnoteRef/>
      </w:r>
      <w:r>
        <w:t xml:space="preserve"> </w:t>
      </w:r>
      <w:r w:rsidRPr="0002726D">
        <w:t>https://www.texasheart.org/heart-health/heart-information-center/topics/accidente-cerebrovascular/</w:t>
      </w:r>
    </w:p>
  </w:footnote>
  <w:footnote w:id="2">
    <w:p w14:paraId="6DD67CEB" w14:textId="5B019416" w:rsidR="00AF1103" w:rsidRDefault="00AF1103">
      <w:pPr>
        <w:pStyle w:val="Textonotapie"/>
      </w:pPr>
      <w:r>
        <w:rPr>
          <w:rStyle w:val="Refdenotaalpie"/>
        </w:rPr>
        <w:footnoteRef/>
      </w:r>
      <w:r>
        <w:t xml:space="preserve"> </w:t>
      </w:r>
      <w:hyperlink r:id="rId1" w:history="1">
        <w:r w:rsidRPr="000821E7">
          <w:rPr>
            <w:rStyle w:val="Hipervnculo"/>
          </w:rPr>
          <w:t>https://www.recavar.org/estadisticas-acv</w:t>
        </w:r>
      </w:hyperlink>
      <w:r>
        <w:t xml:space="preserve"> </w:t>
      </w:r>
    </w:p>
  </w:footnote>
  <w:footnote w:id="3">
    <w:p w14:paraId="7D44631F" w14:textId="7B5F27DC" w:rsidR="000C792C" w:rsidRDefault="000C792C">
      <w:pPr>
        <w:pStyle w:val="Textonotapie"/>
      </w:pPr>
      <w:r>
        <w:rPr>
          <w:rStyle w:val="Refdenotaalpie"/>
        </w:rPr>
        <w:footnoteRef/>
      </w:r>
      <w:r>
        <w:t xml:space="preserve"> </w:t>
      </w:r>
      <w:hyperlink r:id="rId2" w:history="1">
        <w:r w:rsidRPr="004A1AF0">
          <w:rPr>
            <w:rStyle w:val="Hipervnculo"/>
          </w:rPr>
          <w:t>https://www.recavar.org/estadisticas-acv</w:t>
        </w:r>
      </w:hyperlink>
      <w:r>
        <w:t xml:space="preserve">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33FD99" w14:textId="77777777" w:rsidR="00E162E4" w:rsidRDefault="00E162E4">
    <w:pPr>
      <w:widowControl w:val="0"/>
      <w:pBdr>
        <w:top w:val="nil"/>
        <w:left w:val="nil"/>
        <w:bottom w:val="nil"/>
        <w:right w:val="nil"/>
        <w:between w:val="nil"/>
      </w:pBdr>
      <w:spacing w:line="276" w:lineRule="auto"/>
      <w:rPr>
        <w:color w:val="000000"/>
        <w:sz w:val="20"/>
        <w:szCs w:val="20"/>
      </w:rPr>
    </w:pPr>
  </w:p>
  <w:tbl>
    <w:tblPr>
      <w:tblW w:w="5000" w:type="pct"/>
      <w:tblCellMar>
        <w:left w:w="70" w:type="dxa"/>
        <w:right w:w="70" w:type="dxa"/>
      </w:tblCellMar>
      <w:tblLook w:val="0000" w:firstRow="0" w:lastRow="0" w:firstColumn="0" w:lastColumn="0" w:noHBand="0" w:noVBand="0"/>
    </w:tblPr>
    <w:tblGrid>
      <w:gridCol w:w="2513"/>
      <w:gridCol w:w="4507"/>
      <w:gridCol w:w="2377"/>
    </w:tblGrid>
    <w:tr w:rsidR="00D065D7" w14:paraId="62E48DFD" w14:textId="77777777" w:rsidTr="00C16347">
      <w:trPr>
        <w:trHeight w:val="454"/>
      </w:trPr>
      <w:tc>
        <w:tcPr>
          <w:tcW w:w="1337" w:type="pct"/>
          <w:vMerge w:val="restart"/>
          <w:tcBorders>
            <w:top w:val="single" w:sz="4" w:space="0" w:color="auto"/>
            <w:left w:val="single" w:sz="4" w:space="0" w:color="auto"/>
            <w:right w:val="single" w:sz="4" w:space="0" w:color="auto"/>
          </w:tcBorders>
          <w:vAlign w:val="center"/>
        </w:tcPr>
        <w:p w14:paraId="4C6F14B0" w14:textId="05CAFA7F" w:rsidR="00D065D7" w:rsidRPr="00920985" w:rsidRDefault="00D065D7" w:rsidP="00D065D7">
          <w:pPr>
            <w:jc w:val="center"/>
            <w:rPr>
              <w:rFonts w:cs="Arial"/>
              <w:sz w:val="16"/>
              <w:szCs w:val="16"/>
            </w:rPr>
          </w:pPr>
          <w:r w:rsidRPr="00D4338D">
            <w:rPr>
              <w:noProof/>
              <w:lang w:val="es-419" w:eastAsia="es-419"/>
            </w:rPr>
            <w:drawing>
              <wp:anchor distT="0" distB="0" distL="114300" distR="114300" simplePos="0" relativeHeight="251659264" behindDoc="1" locked="0" layoutInCell="1" allowOverlap="1" wp14:anchorId="56F898ED" wp14:editId="0E6992E6">
                <wp:simplePos x="0" y="0"/>
                <wp:positionH relativeFrom="column">
                  <wp:posOffset>361315</wp:posOffset>
                </wp:positionH>
                <wp:positionV relativeFrom="paragraph">
                  <wp:posOffset>27940</wp:posOffset>
                </wp:positionV>
                <wp:extent cx="695325" cy="800100"/>
                <wp:effectExtent l="0" t="0" r="952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5325" cy="800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398" w:type="pct"/>
          <w:tcBorders>
            <w:top w:val="single" w:sz="4" w:space="0" w:color="auto"/>
            <w:left w:val="nil"/>
            <w:bottom w:val="single" w:sz="4" w:space="0" w:color="auto"/>
            <w:right w:val="single" w:sz="4" w:space="0" w:color="auto"/>
          </w:tcBorders>
          <w:vAlign w:val="center"/>
        </w:tcPr>
        <w:p w14:paraId="5C79947A" w14:textId="77777777" w:rsidR="00D065D7" w:rsidRPr="0016229C" w:rsidRDefault="00D065D7" w:rsidP="00D065D7">
          <w:pPr>
            <w:jc w:val="center"/>
            <w:rPr>
              <w:rFonts w:cs="Arial"/>
              <w:sz w:val="20"/>
            </w:rPr>
          </w:pPr>
          <w:r w:rsidRPr="0016229C">
            <w:rPr>
              <w:rFonts w:cs="Arial"/>
              <w:sz w:val="20"/>
            </w:rPr>
            <w:t>PROCESO GESTIÓN NORMATIVA</w:t>
          </w:r>
        </w:p>
      </w:tc>
      <w:tc>
        <w:tcPr>
          <w:tcW w:w="1265" w:type="pct"/>
          <w:tcBorders>
            <w:top w:val="single" w:sz="4" w:space="0" w:color="auto"/>
            <w:left w:val="nil"/>
            <w:bottom w:val="single" w:sz="4" w:space="0" w:color="auto"/>
            <w:right w:val="single" w:sz="4" w:space="0" w:color="000000"/>
          </w:tcBorders>
          <w:noWrap/>
          <w:vAlign w:val="center"/>
        </w:tcPr>
        <w:p w14:paraId="3F4205C8" w14:textId="77777777" w:rsidR="00D065D7" w:rsidRPr="00EA3A02" w:rsidRDefault="00D065D7" w:rsidP="00D065D7">
          <w:pPr>
            <w:rPr>
              <w:rFonts w:cs="Arial"/>
              <w:sz w:val="16"/>
              <w:szCs w:val="16"/>
            </w:rPr>
          </w:pPr>
          <w:r w:rsidRPr="00EA3A02">
            <w:rPr>
              <w:rFonts w:cs="Arial"/>
              <w:sz w:val="16"/>
              <w:szCs w:val="16"/>
            </w:rPr>
            <w:t>C</w:t>
          </w:r>
          <w:r>
            <w:rPr>
              <w:rFonts w:cs="Arial"/>
              <w:sz w:val="16"/>
              <w:szCs w:val="16"/>
            </w:rPr>
            <w:t>ÓDIGO</w:t>
          </w:r>
          <w:r w:rsidRPr="00EA3A02">
            <w:rPr>
              <w:rFonts w:cs="Arial"/>
              <w:color w:val="3366FF"/>
              <w:sz w:val="16"/>
              <w:szCs w:val="16"/>
            </w:rPr>
            <w:t xml:space="preserve">: </w:t>
          </w:r>
          <w:r>
            <w:rPr>
              <w:rFonts w:cs="Arial"/>
              <w:sz w:val="16"/>
              <w:szCs w:val="16"/>
            </w:rPr>
            <w:t>GNV-FO-001</w:t>
          </w:r>
        </w:p>
      </w:tc>
    </w:tr>
    <w:tr w:rsidR="00D065D7" w14:paraId="03DA2F3A" w14:textId="77777777" w:rsidTr="00C16347">
      <w:trPr>
        <w:trHeight w:val="454"/>
      </w:trPr>
      <w:tc>
        <w:tcPr>
          <w:tcW w:w="1337" w:type="pct"/>
          <w:vMerge/>
          <w:tcBorders>
            <w:left w:val="single" w:sz="4" w:space="0" w:color="auto"/>
            <w:right w:val="single" w:sz="4" w:space="0" w:color="auto"/>
          </w:tcBorders>
          <w:vAlign w:val="center"/>
        </w:tcPr>
        <w:p w14:paraId="752815EC" w14:textId="77777777" w:rsidR="00D065D7" w:rsidRDefault="00D065D7" w:rsidP="00D065D7">
          <w:pPr>
            <w:rPr>
              <w:rFonts w:cs="Arial"/>
              <w:sz w:val="16"/>
              <w:szCs w:val="16"/>
            </w:rPr>
          </w:pPr>
        </w:p>
      </w:tc>
      <w:tc>
        <w:tcPr>
          <w:tcW w:w="2398" w:type="pct"/>
          <w:vMerge w:val="restart"/>
          <w:tcBorders>
            <w:top w:val="single" w:sz="4" w:space="0" w:color="auto"/>
            <w:left w:val="nil"/>
            <w:right w:val="single" w:sz="4" w:space="0" w:color="auto"/>
          </w:tcBorders>
          <w:vAlign w:val="center"/>
        </w:tcPr>
        <w:p w14:paraId="1DDDF7F9" w14:textId="77777777" w:rsidR="00D065D7" w:rsidRPr="00E30442" w:rsidRDefault="00D065D7" w:rsidP="00D065D7">
          <w:pPr>
            <w:jc w:val="center"/>
            <w:rPr>
              <w:rFonts w:cs="Arial"/>
              <w:sz w:val="20"/>
            </w:rPr>
          </w:pPr>
          <w:r w:rsidRPr="00E30442">
            <w:rPr>
              <w:rFonts w:cs="Arial"/>
              <w:sz w:val="20"/>
            </w:rPr>
            <w:t>PRESENTACIÓN PROYECTOS DE ACUERDO</w:t>
          </w:r>
        </w:p>
      </w:tc>
      <w:tc>
        <w:tcPr>
          <w:tcW w:w="1265" w:type="pct"/>
          <w:tcBorders>
            <w:top w:val="single" w:sz="4" w:space="0" w:color="auto"/>
            <w:left w:val="nil"/>
            <w:bottom w:val="single" w:sz="4" w:space="0" w:color="auto"/>
            <w:right w:val="single" w:sz="4" w:space="0" w:color="000000"/>
          </w:tcBorders>
          <w:vAlign w:val="center"/>
        </w:tcPr>
        <w:p w14:paraId="677EBB09" w14:textId="77777777" w:rsidR="00D065D7" w:rsidRPr="00EA3A02" w:rsidRDefault="00D065D7" w:rsidP="00D065D7">
          <w:pPr>
            <w:rPr>
              <w:rFonts w:cs="Arial"/>
              <w:sz w:val="16"/>
              <w:szCs w:val="16"/>
            </w:rPr>
          </w:pPr>
          <w:r>
            <w:rPr>
              <w:rFonts w:cs="Arial"/>
              <w:sz w:val="16"/>
              <w:szCs w:val="16"/>
            </w:rPr>
            <w:t>VERSIÓN:    02</w:t>
          </w:r>
        </w:p>
      </w:tc>
    </w:tr>
    <w:tr w:rsidR="00D065D7" w14:paraId="0296A523" w14:textId="77777777" w:rsidTr="00C16347">
      <w:trPr>
        <w:trHeight w:val="454"/>
      </w:trPr>
      <w:tc>
        <w:tcPr>
          <w:tcW w:w="1337" w:type="pct"/>
          <w:vMerge/>
          <w:tcBorders>
            <w:left w:val="single" w:sz="4" w:space="0" w:color="auto"/>
            <w:bottom w:val="single" w:sz="4" w:space="0" w:color="auto"/>
            <w:right w:val="single" w:sz="4" w:space="0" w:color="auto"/>
          </w:tcBorders>
          <w:vAlign w:val="center"/>
        </w:tcPr>
        <w:p w14:paraId="64526736" w14:textId="77777777" w:rsidR="00D065D7" w:rsidRDefault="00D065D7" w:rsidP="00D065D7">
          <w:pPr>
            <w:rPr>
              <w:rFonts w:cs="Arial"/>
              <w:sz w:val="16"/>
              <w:szCs w:val="16"/>
            </w:rPr>
          </w:pPr>
        </w:p>
      </w:tc>
      <w:tc>
        <w:tcPr>
          <w:tcW w:w="2398" w:type="pct"/>
          <w:vMerge/>
          <w:tcBorders>
            <w:left w:val="nil"/>
            <w:bottom w:val="single" w:sz="4" w:space="0" w:color="auto"/>
            <w:right w:val="single" w:sz="4" w:space="0" w:color="auto"/>
          </w:tcBorders>
          <w:vAlign w:val="center"/>
        </w:tcPr>
        <w:p w14:paraId="484E63B9" w14:textId="77777777" w:rsidR="00D065D7" w:rsidRDefault="00D065D7" w:rsidP="00D065D7">
          <w:pPr>
            <w:jc w:val="center"/>
            <w:rPr>
              <w:rFonts w:cs="Arial"/>
              <w:sz w:val="18"/>
              <w:szCs w:val="18"/>
            </w:rPr>
          </w:pPr>
        </w:p>
      </w:tc>
      <w:tc>
        <w:tcPr>
          <w:tcW w:w="1265" w:type="pct"/>
          <w:tcBorders>
            <w:top w:val="single" w:sz="4" w:space="0" w:color="auto"/>
            <w:left w:val="nil"/>
            <w:bottom w:val="single" w:sz="4" w:space="0" w:color="auto"/>
            <w:right w:val="single" w:sz="4" w:space="0" w:color="000000"/>
          </w:tcBorders>
          <w:vAlign w:val="center"/>
        </w:tcPr>
        <w:p w14:paraId="025499A3" w14:textId="77777777" w:rsidR="00D065D7" w:rsidRDefault="00D065D7" w:rsidP="00D065D7">
          <w:pPr>
            <w:rPr>
              <w:rFonts w:cs="Arial"/>
              <w:sz w:val="16"/>
              <w:szCs w:val="16"/>
            </w:rPr>
          </w:pPr>
          <w:r w:rsidRPr="00EA3A02">
            <w:rPr>
              <w:rFonts w:cs="Arial"/>
              <w:sz w:val="16"/>
              <w:szCs w:val="16"/>
            </w:rPr>
            <w:t>F</w:t>
          </w:r>
          <w:r>
            <w:rPr>
              <w:rFonts w:cs="Arial"/>
              <w:sz w:val="16"/>
              <w:szCs w:val="16"/>
            </w:rPr>
            <w:t>ECHA: 14-Nov-2019</w:t>
          </w:r>
        </w:p>
      </w:tc>
    </w:tr>
  </w:tbl>
  <w:p w14:paraId="1AFEFCE8" w14:textId="77777777" w:rsidR="00C15422" w:rsidRDefault="00C15422">
    <w:pPr>
      <w:pBdr>
        <w:top w:val="nil"/>
        <w:left w:val="nil"/>
        <w:bottom w:val="nil"/>
        <w:right w:val="nil"/>
        <w:between w:val="nil"/>
      </w:pBdr>
      <w:tabs>
        <w:tab w:val="center" w:pos="4252"/>
        <w:tab w:val="right" w:pos="8504"/>
      </w:tabs>
      <w:rPr>
        <w:color w:val="000000"/>
      </w:rPr>
    </w:pPr>
  </w:p>
  <w:p w14:paraId="77397984" w14:textId="4137F6AC" w:rsidR="00E162E4" w:rsidRDefault="00B32550">
    <w:pPr>
      <w:pBdr>
        <w:top w:val="nil"/>
        <w:left w:val="nil"/>
        <w:bottom w:val="nil"/>
        <w:right w:val="nil"/>
        <w:between w:val="nil"/>
      </w:pBdr>
      <w:tabs>
        <w:tab w:val="center" w:pos="4252"/>
        <w:tab w:val="right" w:pos="8504"/>
      </w:tabs>
      <w:rPr>
        <w:color w:val="000000"/>
      </w:rPr>
    </w:pPr>
    <w:r>
      <w:rPr>
        <w:noProof/>
        <w:lang w:val="es-419" w:eastAsia="es-419"/>
      </w:rPr>
      <w:drawing>
        <wp:anchor distT="0" distB="0" distL="0" distR="0" simplePos="0" relativeHeight="251648512" behindDoc="1" locked="0" layoutInCell="1" hidden="0" allowOverlap="1" wp14:anchorId="7E90DD43" wp14:editId="16855D49">
          <wp:simplePos x="0" y="0"/>
          <wp:positionH relativeFrom="column">
            <wp:posOffset>441325</wp:posOffset>
          </wp:positionH>
          <wp:positionV relativeFrom="paragraph">
            <wp:posOffset>-890267</wp:posOffset>
          </wp:positionV>
          <wp:extent cx="752475" cy="885825"/>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A0038"/>
    <w:multiLevelType w:val="multilevel"/>
    <w:tmpl w:val="24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 w15:restartNumberingAfterBreak="0">
    <w:nsid w:val="0ADC4020"/>
    <w:multiLevelType w:val="multilevel"/>
    <w:tmpl w:val="823844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8D83D52"/>
    <w:multiLevelType w:val="hybridMultilevel"/>
    <w:tmpl w:val="7E981BFE"/>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A4D38BF"/>
    <w:multiLevelType w:val="multilevel"/>
    <w:tmpl w:val="63400CA0"/>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7806AAC"/>
    <w:multiLevelType w:val="hybridMultilevel"/>
    <w:tmpl w:val="E2682AD4"/>
    <w:lvl w:ilvl="0" w:tplc="795E714C">
      <w:start w:val="1"/>
      <w:numFmt w:val="bullet"/>
      <w:lvlText w:val=""/>
      <w:lvlJc w:val="left"/>
      <w:pPr>
        <w:ind w:left="1080" w:hanging="360"/>
      </w:pPr>
      <w:rPr>
        <w:rFonts w:ascii="Symbol" w:eastAsia="Arial" w:hAnsi="Symbol"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48E41E5B"/>
    <w:multiLevelType w:val="multilevel"/>
    <w:tmpl w:val="92149D4C"/>
    <w:lvl w:ilvl="0">
      <w:start w:val="4"/>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6" w15:restartNumberingAfterBreak="0">
    <w:nsid w:val="4C534033"/>
    <w:multiLevelType w:val="multilevel"/>
    <w:tmpl w:val="24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 w15:restartNumberingAfterBreak="0">
    <w:nsid w:val="5B7D064D"/>
    <w:multiLevelType w:val="hybridMultilevel"/>
    <w:tmpl w:val="0D68AC72"/>
    <w:lvl w:ilvl="0" w:tplc="05D878E2">
      <w:start w:val="2"/>
      <w:numFmt w:val="bullet"/>
      <w:lvlText w:val="-"/>
      <w:lvlJc w:val="left"/>
      <w:pPr>
        <w:ind w:left="720" w:hanging="36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F8A6B04"/>
    <w:multiLevelType w:val="hybridMultilevel"/>
    <w:tmpl w:val="10A0239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72CB18E1"/>
    <w:multiLevelType w:val="multilevel"/>
    <w:tmpl w:val="484AC4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756A23E9"/>
    <w:multiLevelType w:val="multilevel"/>
    <w:tmpl w:val="C79AF5CC"/>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num w:numId="1">
    <w:abstractNumId w:val="9"/>
  </w:num>
  <w:num w:numId="2">
    <w:abstractNumId w:val="5"/>
  </w:num>
  <w:num w:numId="3">
    <w:abstractNumId w:val="10"/>
  </w:num>
  <w:num w:numId="4">
    <w:abstractNumId w:val="1"/>
  </w:num>
  <w:num w:numId="5">
    <w:abstractNumId w:val="3"/>
  </w:num>
  <w:num w:numId="6">
    <w:abstractNumId w:val="8"/>
  </w:num>
  <w:num w:numId="7">
    <w:abstractNumId w:val="4"/>
  </w:num>
  <w:num w:numId="8">
    <w:abstractNumId w:val="7"/>
  </w:num>
  <w:num w:numId="9">
    <w:abstractNumId w:val="6"/>
  </w:num>
  <w:num w:numId="10">
    <w:abstractNumId w:val="0"/>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2E4"/>
    <w:rsid w:val="00017299"/>
    <w:rsid w:val="000202CB"/>
    <w:rsid w:val="0002726D"/>
    <w:rsid w:val="00097CE4"/>
    <w:rsid w:val="000C792C"/>
    <w:rsid w:val="000E77D1"/>
    <w:rsid w:val="00133C0C"/>
    <w:rsid w:val="00156DA8"/>
    <w:rsid w:val="001731CF"/>
    <w:rsid w:val="0018431A"/>
    <w:rsid w:val="00185E1D"/>
    <w:rsid w:val="001F0262"/>
    <w:rsid w:val="00241B3C"/>
    <w:rsid w:val="002730C0"/>
    <w:rsid w:val="002A22C0"/>
    <w:rsid w:val="00350176"/>
    <w:rsid w:val="003D0E54"/>
    <w:rsid w:val="00402BA9"/>
    <w:rsid w:val="004B6A46"/>
    <w:rsid w:val="00503601"/>
    <w:rsid w:val="005C5241"/>
    <w:rsid w:val="005C53CA"/>
    <w:rsid w:val="005E290B"/>
    <w:rsid w:val="005F02B3"/>
    <w:rsid w:val="00643E85"/>
    <w:rsid w:val="00647980"/>
    <w:rsid w:val="00676D5C"/>
    <w:rsid w:val="006F7DEF"/>
    <w:rsid w:val="007223B3"/>
    <w:rsid w:val="00724FB9"/>
    <w:rsid w:val="00726E12"/>
    <w:rsid w:val="00740DDA"/>
    <w:rsid w:val="00746DAA"/>
    <w:rsid w:val="00773810"/>
    <w:rsid w:val="00776D3F"/>
    <w:rsid w:val="0078170D"/>
    <w:rsid w:val="007940EA"/>
    <w:rsid w:val="00817B72"/>
    <w:rsid w:val="00847F68"/>
    <w:rsid w:val="00850017"/>
    <w:rsid w:val="0085296D"/>
    <w:rsid w:val="00856686"/>
    <w:rsid w:val="008821D9"/>
    <w:rsid w:val="008C00B8"/>
    <w:rsid w:val="009912A7"/>
    <w:rsid w:val="00994D5A"/>
    <w:rsid w:val="009A14F0"/>
    <w:rsid w:val="009B5647"/>
    <w:rsid w:val="009C1BF3"/>
    <w:rsid w:val="009E0020"/>
    <w:rsid w:val="00A349A5"/>
    <w:rsid w:val="00A6504B"/>
    <w:rsid w:val="00A71B66"/>
    <w:rsid w:val="00AC36E2"/>
    <w:rsid w:val="00AD76A8"/>
    <w:rsid w:val="00AF1103"/>
    <w:rsid w:val="00AF3CA2"/>
    <w:rsid w:val="00B0639D"/>
    <w:rsid w:val="00B32550"/>
    <w:rsid w:val="00B61946"/>
    <w:rsid w:val="00C04B69"/>
    <w:rsid w:val="00C13F02"/>
    <w:rsid w:val="00C15422"/>
    <w:rsid w:val="00C20CE8"/>
    <w:rsid w:val="00C67D37"/>
    <w:rsid w:val="00C87E64"/>
    <w:rsid w:val="00D065D7"/>
    <w:rsid w:val="00DA2C69"/>
    <w:rsid w:val="00DC2C94"/>
    <w:rsid w:val="00E0289F"/>
    <w:rsid w:val="00E04C31"/>
    <w:rsid w:val="00E162E4"/>
    <w:rsid w:val="00E67160"/>
    <w:rsid w:val="00EA205D"/>
    <w:rsid w:val="00ED45F4"/>
    <w:rsid w:val="00F14027"/>
    <w:rsid w:val="00F33800"/>
    <w:rsid w:val="00FB2F29"/>
    <w:rsid w:val="00FE252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195D3A"/>
  <w15:docId w15:val="{0F5C77EA-78A2-4D9E-AD5D-49430B544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3E85"/>
  </w:style>
  <w:style w:type="paragraph" w:styleId="Ttulo1">
    <w:name w:val="heading 1"/>
    <w:basedOn w:val="Normal"/>
    <w:next w:val="Normal"/>
    <w:uiPriority w:val="9"/>
    <w:qFormat/>
    <w:pPr>
      <w:keepNext/>
      <w:jc w:val="center"/>
      <w:outlineLvl w:val="0"/>
    </w:pPr>
  </w:style>
  <w:style w:type="paragraph" w:styleId="Ttulo2">
    <w:name w:val="heading 2"/>
    <w:basedOn w:val="Normal"/>
    <w:next w:val="Normal"/>
    <w:uiPriority w:val="9"/>
    <w:unhideWhenUsed/>
    <w:qFormat/>
    <w:pPr>
      <w:keepNext/>
      <w:outlineLvl w:val="1"/>
    </w:pPr>
  </w:style>
  <w:style w:type="paragraph" w:styleId="Ttulo3">
    <w:name w:val="heading 3"/>
    <w:basedOn w:val="Normal"/>
    <w:next w:val="Normal"/>
    <w:uiPriority w:val="9"/>
    <w:unhideWhenUsed/>
    <w:qFormat/>
    <w:pPr>
      <w:keepNext/>
      <w:keepLines/>
      <w:spacing w:before="40"/>
      <w:outlineLvl w:val="2"/>
    </w:pPr>
    <w:rPr>
      <w:rFonts w:ascii="Cambria" w:eastAsia="Cambria" w:hAnsi="Cambria" w:cs="Cambria"/>
      <w:color w:val="243F61"/>
    </w:rPr>
  </w:style>
  <w:style w:type="paragraph" w:styleId="Ttulo4">
    <w:name w:val="heading 4"/>
    <w:basedOn w:val="Normal"/>
    <w:next w:val="Normal"/>
    <w:uiPriority w:val="9"/>
    <w:semiHidden/>
    <w:unhideWhenUsed/>
    <w:qFormat/>
    <w:pPr>
      <w:keepNext/>
      <w:spacing w:before="240" w:after="60"/>
      <w:outlineLvl w:val="3"/>
    </w:pPr>
    <w:rPr>
      <w:b/>
      <w:sz w:val="28"/>
      <w:szCs w:val="28"/>
    </w:rPr>
  </w:style>
  <w:style w:type="paragraph" w:styleId="Ttulo5">
    <w:name w:val="heading 5"/>
    <w:basedOn w:val="Normal"/>
    <w:next w:val="Normal"/>
    <w:uiPriority w:val="9"/>
    <w:semiHidden/>
    <w:unhideWhenUsed/>
    <w:qFormat/>
    <w:pPr>
      <w:keepNext/>
      <w:keepLines/>
      <w:spacing w:before="200"/>
      <w:outlineLvl w:val="4"/>
    </w:pPr>
    <w:rPr>
      <w:rFonts w:ascii="Cambria" w:eastAsia="Cambria" w:hAnsi="Cambria" w:cs="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uiPriority w:val="10"/>
    <w:qFormat/>
    <w:pPr>
      <w:jc w:val="center"/>
    </w:pPr>
    <w:rPr>
      <w:rFonts w:ascii="Cambria" w:eastAsia="Cambria" w:hAnsi="Cambria" w:cs="Cambria"/>
      <w:b/>
      <w:sz w:val="32"/>
      <w:szCs w:val="3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paragraph" w:styleId="Sinespaciado">
    <w:name w:val="No Spacing"/>
    <w:uiPriority w:val="1"/>
    <w:qFormat/>
    <w:rsid w:val="005C5241"/>
  </w:style>
  <w:style w:type="paragraph" w:styleId="Textodeglobo">
    <w:name w:val="Balloon Text"/>
    <w:basedOn w:val="Normal"/>
    <w:link w:val="TextodegloboCar"/>
    <w:uiPriority w:val="99"/>
    <w:semiHidden/>
    <w:unhideWhenUsed/>
    <w:rsid w:val="005C5241"/>
    <w:rPr>
      <w:rFonts w:ascii="Tahoma" w:hAnsi="Tahoma" w:cs="Tahoma"/>
      <w:sz w:val="16"/>
      <w:szCs w:val="16"/>
    </w:rPr>
  </w:style>
  <w:style w:type="character" w:customStyle="1" w:styleId="TextodegloboCar">
    <w:name w:val="Texto de globo Car"/>
    <w:basedOn w:val="Fuentedeprrafopredeter"/>
    <w:link w:val="Textodeglobo"/>
    <w:uiPriority w:val="99"/>
    <w:semiHidden/>
    <w:rsid w:val="005C5241"/>
    <w:rPr>
      <w:rFonts w:ascii="Tahoma" w:hAnsi="Tahoma" w:cs="Tahoma"/>
      <w:sz w:val="16"/>
      <w:szCs w:val="16"/>
    </w:rPr>
  </w:style>
  <w:style w:type="paragraph" w:styleId="Encabezado">
    <w:name w:val="header"/>
    <w:aliases w:val="Haut de page,Car"/>
    <w:basedOn w:val="Normal"/>
    <w:link w:val="EncabezadoCar"/>
    <w:uiPriority w:val="99"/>
    <w:unhideWhenUsed/>
    <w:rsid w:val="007940EA"/>
    <w:pPr>
      <w:tabs>
        <w:tab w:val="center" w:pos="4680"/>
        <w:tab w:val="right" w:pos="9360"/>
      </w:tabs>
    </w:pPr>
  </w:style>
  <w:style w:type="character" w:customStyle="1" w:styleId="EncabezadoCar">
    <w:name w:val="Encabezado Car"/>
    <w:aliases w:val="Haut de page Car,Car Car"/>
    <w:basedOn w:val="Fuentedeprrafopredeter"/>
    <w:link w:val="Encabezado"/>
    <w:uiPriority w:val="99"/>
    <w:rsid w:val="007940EA"/>
  </w:style>
  <w:style w:type="paragraph" w:styleId="Piedepgina">
    <w:name w:val="footer"/>
    <w:basedOn w:val="Normal"/>
    <w:link w:val="PiedepginaCar"/>
    <w:uiPriority w:val="99"/>
    <w:unhideWhenUsed/>
    <w:rsid w:val="007940EA"/>
    <w:pPr>
      <w:tabs>
        <w:tab w:val="center" w:pos="4680"/>
        <w:tab w:val="right" w:pos="9360"/>
      </w:tabs>
    </w:pPr>
  </w:style>
  <w:style w:type="character" w:customStyle="1" w:styleId="PiedepginaCar">
    <w:name w:val="Pie de página Car"/>
    <w:basedOn w:val="Fuentedeprrafopredeter"/>
    <w:link w:val="Piedepgina"/>
    <w:uiPriority w:val="99"/>
    <w:rsid w:val="007940EA"/>
  </w:style>
  <w:style w:type="paragraph" w:styleId="Prrafodelista">
    <w:name w:val="List Paragraph"/>
    <w:basedOn w:val="Normal"/>
    <w:uiPriority w:val="34"/>
    <w:qFormat/>
    <w:rsid w:val="00133C0C"/>
    <w:pPr>
      <w:ind w:left="720"/>
      <w:contextualSpacing/>
    </w:pPr>
  </w:style>
  <w:style w:type="table" w:styleId="Tablaconcuadrcula">
    <w:name w:val="Table Grid"/>
    <w:basedOn w:val="Tablanormal"/>
    <w:uiPriority w:val="99"/>
    <w:rsid w:val="00133C0C"/>
    <w:rPr>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02726D"/>
    <w:rPr>
      <w:sz w:val="20"/>
      <w:szCs w:val="20"/>
    </w:rPr>
  </w:style>
  <w:style w:type="character" w:customStyle="1" w:styleId="TextonotapieCar">
    <w:name w:val="Texto nota pie Car"/>
    <w:basedOn w:val="Fuentedeprrafopredeter"/>
    <w:link w:val="Textonotapie"/>
    <w:uiPriority w:val="99"/>
    <w:semiHidden/>
    <w:rsid w:val="0002726D"/>
    <w:rPr>
      <w:sz w:val="20"/>
      <w:szCs w:val="20"/>
    </w:rPr>
  </w:style>
  <w:style w:type="character" w:styleId="Refdenotaalpie">
    <w:name w:val="footnote reference"/>
    <w:basedOn w:val="Fuentedeprrafopredeter"/>
    <w:uiPriority w:val="99"/>
    <w:semiHidden/>
    <w:unhideWhenUsed/>
    <w:rsid w:val="0002726D"/>
    <w:rPr>
      <w:vertAlign w:val="superscript"/>
    </w:rPr>
  </w:style>
  <w:style w:type="character" w:styleId="Hipervnculo">
    <w:name w:val="Hyperlink"/>
    <w:basedOn w:val="Fuentedeprrafopredeter"/>
    <w:uiPriority w:val="99"/>
    <w:unhideWhenUsed/>
    <w:rsid w:val="00AF1103"/>
    <w:rPr>
      <w:color w:val="0000FF" w:themeColor="hyperlink"/>
      <w:u w:val="single"/>
    </w:rPr>
  </w:style>
  <w:style w:type="character" w:styleId="Hipervnculovisitado">
    <w:name w:val="FollowedHyperlink"/>
    <w:basedOn w:val="Fuentedeprrafopredeter"/>
    <w:uiPriority w:val="99"/>
    <w:semiHidden/>
    <w:unhideWhenUsed/>
    <w:rsid w:val="0085296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90518">
      <w:bodyDiv w:val="1"/>
      <w:marLeft w:val="0"/>
      <w:marRight w:val="0"/>
      <w:marTop w:val="0"/>
      <w:marBottom w:val="0"/>
      <w:divBdr>
        <w:top w:val="none" w:sz="0" w:space="0" w:color="auto"/>
        <w:left w:val="none" w:sz="0" w:space="0" w:color="auto"/>
        <w:bottom w:val="none" w:sz="0" w:space="0" w:color="auto"/>
        <w:right w:val="none" w:sz="0" w:space="0" w:color="auto"/>
      </w:divBdr>
    </w:div>
    <w:div w:id="3211553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www.secretariasenado.gov.co/senado/basedoc/acto_legislativo_01_2000.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footnotes.xml.rels><?xml version="1.0" encoding="UTF-8" standalone="yes"?>
<Relationships xmlns="http://schemas.openxmlformats.org/package/2006/relationships"><Relationship Id="rId2" Type="http://schemas.openxmlformats.org/officeDocument/2006/relationships/hyperlink" Target="https://www.recavar.org/estadisticas-acv" TargetMode="External"/><Relationship Id="rId1" Type="http://schemas.openxmlformats.org/officeDocument/2006/relationships/hyperlink" Target="https://www.recavar.org/estadisticas-acv"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2EE20C-4CA4-494E-916F-4724F582C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2229</Words>
  <Characters>12264</Characters>
  <Application>Microsoft Office Word</Application>
  <DocSecurity>0</DocSecurity>
  <Lines>102</Lines>
  <Paragraphs>28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Jennifer Guinand</dc:creator>
  <cp:lastModifiedBy>ANA YOLANDA DURAN RODRIGUEZ</cp:lastModifiedBy>
  <cp:revision>2</cp:revision>
  <cp:lastPrinted>2023-01-12T15:03:00Z</cp:lastPrinted>
  <dcterms:created xsi:type="dcterms:W3CDTF">2024-10-15T14:27:00Z</dcterms:created>
  <dcterms:modified xsi:type="dcterms:W3CDTF">2024-10-15T14:27:00Z</dcterms:modified>
</cp:coreProperties>
</file>